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61" w:rsidRPr="00CD6661" w:rsidRDefault="00CD6661" w:rsidP="00CD6661">
      <w:pPr>
        <w:spacing w:after="75" w:line="36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1D567D"/>
          <w:spacing w:val="-1"/>
          <w:kern w:val="36"/>
          <w:sz w:val="33"/>
          <w:szCs w:val="33"/>
          <w:lang w:eastAsia="tr-TR"/>
        </w:rPr>
      </w:pPr>
      <w:r w:rsidRPr="00CD6661">
        <w:rPr>
          <w:rFonts w:ascii="inherit" w:eastAsia="Times New Roman" w:hAnsi="inherit" w:cs="Arial"/>
          <w:b/>
          <w:bCs/>
          <w:color w:val="1D567D"/>
          <w:spacing w:val="-1"/>
          <w:kern w:val="36"/>
          <w:sz w:val="33"/>
          <w:szCs w:val="33"/>
          <w:lang w:eastAsia="tr-TR"/>
        </w:rPr>
        <w:t xml:space="preserve">Şişe ve Cam </w:t>
      </w:r>
      <w:proofErr w:type="spellStart"/>
      <w:r w:rsidRPr="00CD6661">
        <w:rPr>
          <w:rFonts w:ascii="inherit" w:eastAsia="Times New Roman" w:hAnsi="inherit" w:cs="Arial"/>
          <w:b/>
          <w:bCs/>
          <w:color w:val="1D567D"/>
          <w:spacing w:val="-1"/>
          <w:kern w:val="36"/>
          <w:sz w:val="33"/>
          <w:szCs w:val="33"/>
          <w:lang w:eastAsia="tr-TR"/>
        </w:rPr>
        <w:t>Fabrikalari</w:t>
      </w:r>
      <w:proofErr w:type="spellEnd"/>
      <w:r w:rsidRPr="00CD6661">
        <w:rPr>
          <w:rFonts w:ascii="inherit" w:eastAsia="Times New Roman" w:hAnsi="inherit" w:cs="Arial"/>
          <w:b/>
          <w:bCs/>
          <w:color w:val="1D567D"/>
          <w:spacing w:val="-1"/>
          <w:kern w:val="36"/>
          <w:sz w:val="33"/>
          <w:szCs w:val="33"/>
          <w:lang w:eastAsia="tr-TR"/>
        </w:rPr>
        <w:t xml:space="preserve"> (SISE) 2024 3. Çeyrek Bilanço Analizi</w:t>
      </w:r>
    </w:p>
    <w:p w:rsidR="00CD6661" w:rsidRPr="00CD6661" w:rsidRDefault="00CD6661" w:rsidP="00CD6661">
      <w:pPr>
        <w:spacing w:line="330" w:lineRule="atLeast"/>
        <w:textAlignment w:val="baseline"/>
        <w:rPr>
          <w:rFonts w:ascii="inherit" w:eastAsia="Times New Roman" w:hAnsi="inherit" w:cs="Arial"/>
          <w:color w:val="5F676F"/>
          <w:spacing w:val="-1"/>
          <w:sz w:val="24"/>
          <w:szCs w:val="24"/>
          <w:lang w:eastAsia="tr-TR"/>
        </w:rPr>
      </w:pPr>
      <w:r w:rsidRPr="00CD6661">
        <w:rPr>
          <w:rFonts w:ascii="inherit" w:eastAsia="Times New Roman" w:hAnsi="inherit" w:cs="Arial"/>
          <w:color w:val="5F676F"/>
          <w:spacing w:val="-1"/>
          <w:sz w:val="24"/>
          <w:szCs w:val="24"/>
          <w:bdr w:val="none" w:sz="0" w:space="0" w:color="auto" w:frame="1"/>
          <w:lang w:eastAsia="tr-TR"/>
        </w:rPr>
        <w:t>11 Kasım 2024</w:t>
      </w:r>
      <w:hyperlink r:id="rId4" w:tgtFrame="_blank" w:tooltip="GCM Araştırma &amp; Analiz" w:history="1">
        <w:r w:rsidRPr="00CD6661">
          <w:rPr>
            <w:rFonts w:ascii="inherit" w:eastAsia="Times New Roman" w:hAnsi="inherit" w:cs="Arial"/>
            <w:color w:val="0000FF"/>
            <w:spacing w:val="-1"/>
            <w:sz w:val="24"/>
            <w:szCs w:val="24"/>
            <w:bdr w:val="none" w:sz="0" w:space="0" w:color="auto" w:frame="1"/>
            <w:lang w:eastAsia="tr-TR"/>
          </w:rPr>
          <w:t>GCM Araştırma &amp; Analiz</w:t>
        </w:r>
      </w:hyperlink>
      <w:r w:rsidRPr="00CD6661">
        <w:rPr>
          <w:rFonts w:ascii="inherit" w:eastAsia="Times New Roman" w:hAnsi="inherit" w:cs="Arial"/>
          <w:color w:val="5F676F"/>
          <w:spacing w:val="-1"/>
          <w:sz w:val="24"/>
          <w:szCs w:val="24"/>
          <w:bdr w:val="none" w:sz="0" w:space="0" w:color="auto" w:frame="1"/>
          <w:lang w:eastAsia="tr-TR"/>
        </w:rPr>
        <w:t xml:space="preserve">- Araştırma &amp; </w:t>
      </w:r>
      <w:proofErr w:type="spellStart"/>
      <w:r w:rsidRPr="00CD6661">
        <w:rPr>
          <w:rFonts w:ascii="inherit" w:eastAsia="Times New Roman" w:hAnsi="inherit" w:cs="Arial"/>
          <w:color w:val="5F676F"/>
          <w:spacing w:val="-1"/>
          <w:sz w:val="24"/>
          <w:szCs w:val="24"/>
          <w:bdr w:val="none" w:sz="0" w:space="0" w:color="auto" w:frame="1"/>
          <w:lang w:eastAsia="tr-TR"/>
        </w:rPr>
        <w:t>AnalizBorsa</w:t>
      </w:r>
      <w:proofErr w:type="spellEnd"/>
    </w:p>
    <w:p w:rsidR="00CD6661" w:rsidRPr="00CD6661" w:rsidRDefault="00CD6661" w:rsidP="00CD6661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bookmarkStart w:id="0" w:name="_GoBack"/>
      <w:r w:rsidRPr="00CD6661">
        <w:rPr>
          <w:rFonts w:ascii="inherit" w:eastAsia="Times New Roman" w:hAnsi="inherit" w:cs="Arial"/>
          <w:noProof/>
          <w:color w:val="000000"/>
          <w:spacing w:val="-1"/>
          <w:sz w:val="24"/>
          <w:szCs w:val="24"/>
          <w:lang w:eastAsia="tr-TR"/>
        </w:rPr>
        <w:drawing>
          <wp:inline distT="0" distB="0" distL="0" distR="0">
            <wp:extent cx="5705475" cy="2821099"/>
            <wp:effectExtent l="0" t="0" r="0" b="0"/>
            <wp:docPr id="1" name="Resim 1" descr="https://www.gcmyatirim.com.tr/wp-content/uploads/2024/11/11/sise3c24-finansal_1731304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cmyatirim.com.tr/wp-content/uploads/2024/11/11/sise3c24-finansal_17313044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493" cy="282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6661" w:rsidRPr="00CD6661" w:rsidRDefault="00CD6661" w:rsidP="00CD6661">
      <w:pPr>
        <w:spacing w:after="0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hyperlink r:id="rId6" w:tgtFrame="_blank" w:tooltip="SISE Hisse Fiyatı" w:history="1">
        <w:r w:rsidRPr="00CD6661">
          <w:rPr>
            <w:rFonts w:ascii="inherit" w:eastAsia="Times New Roman" w:hAnsi="inherit" w:cs="Arial"/>
            <w:b/>
            <w:bCs/>
            <w:color w:val="0000FF"/>
            <w:spacing w:val="-1"/>
            <w:sz w:val="24"/>
            <w:szCs w:val="24"/>
            <w:bdr w:val="none" w:sz="0" w:space="0" w:color="auto" w:frame="1"/>
            <w:lang w:eastAsia="tr-TR"/>
          </w:rPr>
          <w:t>SISE</w:t>
        </w:r>
      </w:hyperlink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 enflasyon muhasebesi sonuçlarına göre 3Ç24'de beklentilerin altında 795mn TL net kâr açıkladı. Beklentiler 2,055mnTL seviyesindeydi. Beklentiye göre sapmada vergi etkisinin olduğunu söylemek mümkün.  Net kâr çeyreklik 66.51% azalırken, geçen yıl aynı döneme göre yıllık 220.77% yükseliş gösterdi. Net kâr </w:t>
      </w:r>
      <w:proofErr w:type="gram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3Ç24'de 1.86% olurken, önceki çeyrekte 5.68% ve geçen yıl aynı çeyrekte -1.43% olmuştu.</w:t>
      </w:r>
    </w:p>
    <w:p w:rsidR="00CD6661" w:rsidRPr="00CD6661" w:rsidRDefault="00CD6661" w:rsidP="00CD6661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Satış gelirleri beklentilerin altında 3Ç24'de 42,867mn TL seviyesinde gerçekleşti. Beklenti 47,148mnTL idi.  Satışlar önceki çeyreğe göre 13.31% azalırken, geçen yıl aynı döneme göre yıllık 7.19%  küçüldü. Brüt kâr </w:t>
      </w:r>
      <w:proofErr w:type="gram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3Ç24'de 23.15% oldu. Önceki çeyrekte 23.51% ve geçen yıl aynı dönem 30.05% olmuştu.</w:t>
      </w:r>
    </w:p>
    <w:p w:rsidR="00CD6661" w:rsidRPr="00CD6661" w:rsidRDefault="00CD6661" w:rsidP="00CD6661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proofErr w:type="spell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Favök</w:t>
      </w:r>
      <w:proofErr w:type="spell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aynı dönemde 3,162mn TL olan beklentilerin üzerinde 3,682mn TL olurken, yıllık </w:t>
      </w:r>
      <w:proofErr w:type="gram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bazda</w:t>
      </w:r>
      <w:proofErr w:type="gram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49.55%  azalış gösterdi. Çeyreklik 56.74% büyüdü. </w:t>
      </w:r>
      <w:proofErr w:type="spell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Favök</w:t>
      </w:r>
      <w:proofErr w:type="spell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</w:t>
      </w:r>
      <w:proofErr w:type="gram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marjı</w:t>
      </w:r>
      <w:proofErr w:type="gram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aynı dönemde 8.59% seviyesinde oluştu. Önceki çeyrekte 5.62% , geçen yıl aynı dönemde 15.80% olmuştu.</w:t>
      </w:r>
    </w:p>
    <w:p w:rsidR="00CD6661" w:rsidRPr="00CD6661" w:rsidRDefault="00CD6661" w:rsidP="00CD6661">
      <w:pPr>
        <w:spacing w:after="0" w:line="360" w:lineRule="atLeast"/>
        <w:ind w:left="150" w:right="150"/>
        <w:textAlignment w:val="baseline"/>
        <w:outlineLvl w:val="1"/>
        <w:rPr>
          <w:rFonts w:ascii="inherit" w:eastAsia="Times New Roman" w:hAnsi="inherit" w:cs="Arial"/>
          <w:b/>
          <w:bCs/>
          <w:color w:val="0A4975"/>
          <w:spacing w:val="-1"/>
          <w:sz w:val="27"/>
          <w:szCs w:val="27"/>
          <w:lang w:eastAsia="tr-TR"/>
        </w:rPr>
      </w:pPr>
      <w:r w:rsidRPr="00CD6661">
        <w:rPr>
          <w:rFonts w:ascii="inherit" w:eastAsia="Times New Roman" w:hAnsi="inherit" w:cs="Arial"/>
          <w:b/>
          <w:bCs/>
          <w:color w:val="0A4975"/>
          <w:spacing w:val="-1"/>
          <w:sz w:val="27"/>
          <w:szCs w:val="27"/>
          <w:bdr w:val="none" w:sz="0" w:space="0" w:color="auto" w:frame="1"/>
          <w:lang w:eastAsia="tr-TR"/>
        </w:rPr>
        <w:t>9 Aylık Sonuçlar</w:t>
      </w:r>
    </w:p>
    <w:p w:rsidR="00CD6661" w:rsidRPr="00CD6661" w:rsidRDefault="00CD6661" w:rsidP="00CD6661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Yılın ilk 9 ayında şirket 6,163 </w:t>
      </w:r>
      <w:proofErr w:type="spell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TL net kâr açıkladı. Net kâr geçen yıl aynı döneme göre 43.72%  küçüldü.  Bu dönemde şirket 136,312 </w:t>
      </w:r>
      <w:proofErr w:type="spell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TL satış geliri elde ederken satış gelirleri yıllık -4.27% azalış gösterdi. FAVÖK 9,294 milyon TL oldu  ve yıllık </w:t>
      </w:r>
      <w:proofErr w:type="gram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bazda</w:t>
      </w:r>
      <w:proofErr w:type="gram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61.43% azaldı. Uluslararası satışların toplam satışlar içerisindeki oranı %59 oldu.</w:t>
      </w:r>
    </w:p>
    <w:p w:rsidR="00CD6661" w:rsidRPr="00CD6661" w:rsidRDefault="00CD6661" w:rsidP="00CD6661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proofErr w:type="spell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Özsermaye</w:t>
      </w:r>
      <w:proofErr w:type="spell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kârlılığı 13.56% olurken, geçen yıl aynı dönemde 26.18% olmuştu. Sektör ortalaması 13.56% seviyesinde bulunuyor.</w:t>
      </w:r>
    </w:p>
    <w:p w:rsidR="00CD6661" w:rsidRPr="00CD6661" w:rsidRDefault="00CD6661" w:rsidP="00CD6661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Bu dönemin sonunda şirketin 76,252 </w:t>
      </w:r>
      <w:proofErr w:type="spell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TL net borcu bulunuyor. 2023 yılının sonunda şirketin 54,918 </w:t>
      </w:r>
      <w:proofErr w:type="spell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TL borcu bulunuyordu. Net borç / FAVÖK oranı yıllık </w:t>
      </w:r>
      <w:proofErr w:type="gram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bazda</w:t>
      </w:r>
      <w:proofErr w:type="gram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7.88x seviyesinde bulunuyor. Cari oran 2.57x ve likidite oranı ise 1.80x seviyelerinde. Sektör ortalaması cari oran için 2.57x ve likidite oranı için 1.80x seviyesinde bulunuyor.</w:t>
      </w:r>
    </w:p>
    <w:p w:rsidR="00CD6661" w:rsidRPr="00CD6661" w:rsidRDefault="00CD6661" w:rsidP="00CD6661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lastRenderedPageBreak/>
        <w:t>Bu dönemde Şirket -6,300 serbest nakit akışı gösterdi. Düşük karlılık ve yatırım harcamaları negatif serbest nakit akışında etkili oldu.</w:t>
      </w:r>
    </w:p>
    <w:p w:rsidR="00CD6661" w:rsidRPr="00CD6661" w:rsidRDefault="00CD6661" w:rsidP="00CD6661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Finansman giderlerinin net satışlara oranı 5.37% olurken, geçen yıl aynı dönemde 0.79% olmuştu.</w:t>
      </w:r>
    </w:p>
    <w:p w:rsidR="00CD6661" w:rsidRPr="00CD6661" w:rsidRDefault="00CD6661" w:rsidP="00CD6661">
      <w:pPr>
        <w:spacing w:after="225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Şirket son kapanışa göre 201,231 </w:t>
      </w:r>
      <w:proofErr w:type="spell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mn</w:t>
      </w:r>
      <w:proofErr w:type="spell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TL firma değerinde bulunuyor. Son duruma göre 6.77x F/K (sektör 6.77x), 20.80x FD/FAVÖK (sektör 20.80x) ve 0.70x PD/DD (sektör0.70x) piyasa çarpanlarıyla işlem görüyor. Ancak </w:t>
      </w:r>
      <w:proofErr w:type="gram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yıl sonu</w:t>
      </w:r>
      <w:proofErr w:type="gram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net kar rakamı ile F/K rakamı 6.77x’den 16-17x seviyelerine yükselebilir. Beklentinin altında gelen kar ve zayıf sonuçlar nedeni ile hisse negatif etkilenebilir.</w:t>
      </w:r>
    </w:p>
    <w:p w:rsidR="00CD6661" w:rsidRPr="00CD6661" w:rsidRDefault="00CD6661" w:rsidP="00CD6661">
      <w:pPr>
        <w:spacing w:after="300" w:line="300" w:lineRule="atLeast"/>
        <w:ind w:left="150" w:right="150"/>
        <w:textAlignment w:val="baseline"/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</w:pPr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Model Portföyümüzde bulunan SISE için yeni verilerle hedef fiyatımızda güncelleme yaptık. SISE için hedef fiyatımızı 67TL’den 61.35TL seviyesine aşağı yönlü revize ediyoruz. Bu </w:t>
      </w:r>
      <w:proofErr w:type="gramStart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>revizyonda</w:t>
      </w:r>
      <w:proofErr w:type="gramEnd"/>
      <w:r w:rsidRPr="00CD6661">
        <w:rPr>
          <w:rFonts w:ascii="inherit" w:eastAsia="Times New Roman" w:hAnsi="inherit" w:cs="Arial"/>
          <w:color w:val="000000"/>
          <w:spacing w:val="-1"/>
          <w:sz w:val="24"/>
          <w:szCs w:val="24"/>
          <w:lang w:eastAsia="tr-TR"/>
        </w:rPr>
        <w:t xml:space="preserve"> en büyük pay net borçtaki artış kaynaklı ve bir miktar satış ve kar marjlarındaki düşük performanstan kaynaklandı.</w:t>
      </w:r>
    </w:p>
    <w:p w:rsidR="00CD6661" w:rsidRPr="00CD6661" w:rsidRDefault="00CD6661" w:rsidP="00CD6661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1D567D"/>
          <w:spacing w:val="-1"/>
          <w:sz w:val="24"/>
          <w:szCs w:val="24"/>
          <w:lang w:eastAsia="tr-TR"/>
        </w:rPr>
      </w:pPr>
      <w:r w:rsidRPr="00CD6661">
        <w:rPr>
          <w:rFonts w:ascii="inherit" w:eastAsia="Times New Roman" w:hAnsi="inherit" w:cs="Arial"/>
          <w:b/>
          <w:bCs/>
          <w:color w:val="1D567D"/>
          <w:spacing w:val="-1"/>
          <w:sz w:val="24"/>
          <w:szCs w:val="24"/>
          <w:lang w:eastAsia="tr-TR"/>
        </w:rPr>
        <w:t>BORSA'DA İŞLEM YAPMAYA BAŞLAYIN!</w:t>
      </w:r>
    </w:p>
    <w:p w:rsidR="00CD6661" w:rsidRPr="00CD6661" w:rsidRDefault="00CD6661" w:rsidP="00CD6661">
      <w:pPr>
        <w:spacing w:after="0" w:line="240" w:lineRule="auto"/>
        <w:textAlignment w:val="baseline"/>
        <w:rPr>
          <w:rFonts w:ascii="Arial" w:eastAsia="Times New Roman" w:hAnsi="Arial" w:cs="Times New Roman"/>
          <w:color w:val="0000FF"/>
          <w:sz w:val="24"/>
          <w:szCs w:val="24"/>
          <w:bdr w:val="none" w:sz="0" w:space="0" w:color="auto" w:frame="1"/>
          <w:lang w:eastAsia="tr-TR"/>
        </w:rPr>
      </w:pPr>
      <w:r w:rsidRPr="00CD6661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fldChar w:fldCharType="begin"/>
      </w:r>
      <w:r w:rsidRPr="00CD6661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instrText xml:space="preserve"> HYPERLINK "https://www.gcmyatirim.com.tr/borsa/hisse/sise-hisse-turkiye-sise-ve-cam-fabrikalari-a-s" </w:instrText>
      </w:r>
      <w:r w:rsidRPr="00CD6661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fldChar w:fldCharType="separate"/>
      </w:r>
    </w:p>
    <w:p w:rsidR="00CD6661" w:rsidRPr="00CD6661" w:rsidRDefault="00CD6661" w:rsidP="00CD666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75D77"/>
          <w:sz w:val="30"/>
          <w:szCs w:val="30"/>
          <w:lang w:eastAsia="tr-TR"/>
        </w:rPr>
      </w:pPr>
      <w:r w:rsidRPr="00CD6661">
        <w:rPr>
          <w:rFonts w:ascii="inherit" w:eastAsia="Times New Roman" w:hAnsi="inherit" w:cs="Arial"/>
          <w:b/>
          <w:bCs/>
          <w:color w:val="375D77"/>
          <w:spacing w:val="-1"/>
          <w:sz w:val="24"/>
          <w:szCs w:val="24"/>
          <w:bdr w:val="none" w:sz="0" w:space="0" w:color="auto" w:frame="1"/>
          <w:lang w:eastAsia="tr-TR"/>
        </w:rPr>
        <w:t>SISE Hisse</w:t>
      </w:r>
    </w:p>
    <w:p w:rsidR="00CD6661" w:rsidRPr="00CD6661" w:rsidRDefault="00CD6661" w:rsidP="00CD666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r w:rsidRPr="00CD6661">
        <w:rPr>
          <w:rFonts w:ascii="inherit" w:eastAsia="Times New Roman" w:hAnsi="inherit" w:cs="Arial"/>
          <w:b/>
          <w:bCs/>
          <w:color w:val="0000FF"/>
          <w:spacing w:val="-1"/>
          <w:sz w:val="36"/>
          <w:szCs w:val="36"/>
          <w:bdr w:val="none" w:sz="0" w:space="0" w:color="auto" w:frame="1"/>
          <w:lang w:eastAsia="tr-TR"/>
        </w:rPr>
        <w:t>40.40</w:t>
      </w:r>
      <w:r w:rsidRPr="00CD6661">
        <w:rPr>
          <w:rFonts w:ascii="inherit" w:eastAsia="Times New Roman" w:hAnsi="inherit" w:cs="Arial"/>
          <w:color w:val="FF0000"/>
          <w:spacing w:val="-1"/>
          <w:sz w:val="24"/>
          <w:szCs w:val="24"/>
          <w:bdr w:val="none" w:sz="0" w:space="0" w:color="auto" w:frame="1"/>
          <w:lang w:eastAsia="tr-TR"/>
        </w:rPr>
        <w:t>-1.03</w:t>
      </w:r>
      <w:r w:rsidRPr="00CD6661"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  <w:fldChar w:fldCharType="end"/>
      </w:r>
    </w:p>
    <w:p w:rsidR="00CD6661" w:rsidRPr="00CD6661" w:rsidRDefault="00CD6661" w:rsidP="00CD6661">
      <w:pPr>
        <w:spacing w:line="240" w:lineRule="auto"/>
        <w:textAlignment w:val="baseline"/>
        <w:rPr>
          <w:rFonts w:ascii="Arial" w:eastAsia="Times New Roman" w:hAnsi="Arial" w:cs="Arial"/>
          <w:color w:val="000000"/>
          <w:spacing w:val="-1"/>
          <w:sz w:val="24"/>
          <w:szCs w:val="24"/>
          <w:lang w:eastAsia="tr-TR"/>
        </w:rPr>
      </w:pPr>
      <w:hyperlink r:id="rId7" w:history="1">
        <w:r w:rsidRPr="00CD6661">
          <w:rPr>
            <w:rFonts w:ascii="inherit" w:eastAsia="Times New Roman" w:hAnsi="inherit" w:cs="Arial"/>
            <w:b/>
            <w:bCs/>
            <w:color w:val="0000FF"/>
            <w:spacing w:val="-1"/>
            <w:sz w:val="24"/>
            <w:szCs w:val="24"/>
            <w:bdr w:val="none" w:sz="0" w:space="0" w:color="auto" w:frame="1"/>
            <w:lang w:eastAsia="tr-TR"/>
          </w:rPr>
          <w:t>SAT</w:t>
        </w:r>
        <w:r w:rsidRPr="00CD6661">
          <w:rPr>
            <w:rFonts w:ascii="inherit" w:eastAsia="Times New Roman" w:hAnsi="inherit" w:cs="Arial"/>
            <w:b/>
            <w:bCs/>
            <w:color w:val="0000FF"/>
            <w:spacing w:val="-1"/>
            <w:sz w:val="33"/>
            <w:szCs w:val="33"/>
            <w:bdr w:val="none" w:sz="0" w:space="0" w:color="auto" w:frame="1"/>
            <w:lang w:eastAsia="tr-TR"/>
          </w:rPr>
          <w:t>40.40</w:t>
        </w:r>
      </w:hyperlink>
      <w:hyperlink r:id="rId8" w:history="1">
        <w:r w:rsidRPr="00CD6661">
          <w:rPr>
            <w:rFonts w:ascii="inherit" w:eastAsia="Times New Roman" w:hAnsi="inherit" w:cs="Arial"/>
            <w:b/>
            <w:bCs/>
            <w:color w:val="FFFFFF"/>
            <w:spacing w:val="-1"/>
            <w:sz w:val="24"/>
            <w:szCs w:val="24"/>
            <w:bdr w:val="none" w:sz="0" w:space="0" w:color="auto" w:frame="1"/>
            <w:shd w:val="clear" w:color="auto" w:fill="68B44B"/>
            <w:lang w:eastAsia="tr-TR"/>
          </w:rPr>
          <w:t>AL</w:t>
        </w:r>
        <w:r w:rsidRPr="00CD6661">
          <w:rPr>
            <w:rFonts w:ascii="inherit" w:eastAsia="Times New Roman" w:hAnsi="inherit" w:cs="Arial"/>
            <w:b/>
            <w:bCs/>
            <w:color w:val="FFFFFF"/>
            <w:spacing w:val="-1"/>
            <w:sz w:val="33"/>
            <w:szCs w:val="33"/>
            <w:bdr w:val="none" w:sz="0" w:space="0" w:color="auto" w:frame="1"/>
            <w:shd w:val="clear" w:color="auto" w:fill="68B44B"/>
            <w:lang w:eastAsia="tr-TR"/>
          </w:rPr>
          <w:t>40.38</w:t>
        </w:r>
      </w:hyperlink>
    </w:p>
    <w:p w:rsidR="00376999" w:rsidRDefault="00376999"/>
    <w:sectPr w:rsidR="0037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61"/>
    <w:rsid w:val="00376999"/>
    <w:rsid w:val="00C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9BD3D-34F7-4F04-B8A6-8B143018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D6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CD6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666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D666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D66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D6661"/>
    <w:rPr>
      <w:b/>
      <w:bCs/>
    </w:rPr>
  </w:style>
  <w:style w:type="paragraph" w:customStyle="1" w:styleId="instrumentnamecontent">
    <w:name w:val="instrumentnamecontent"/>
    <w:basedOn w:val="Normal"/>
    <w:rsid w:val="00CD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nstrumentsaleprice">
    <w:name w:val="instrumentsaleprice"/>
    <w:basedOn w:val="VarsaylanParagrafYazTipi"/>
    <w:rsid w:val="00CD6661"/>
  </w:style>
  <w:style w:type="character" w:customStyle="1" w:styleId="dailychangepercentage">
    <w:name w:val="dailychangepercentage"/>
    <w:basedOn w:val="VarsaylanParagrafYazTipi"/>
    <w:rsid w:val="00CD6661"/>
  </w:style>
  <w:style w:type="character" w:customStyle="1" w:styleId="marketactiontitle">
    <w:name w:val="marketactiontitle"/>
    <w:basedOn w:val="VarsaylanParagrafYazTipi"/>
    <w:rsid w:val="00CD6661"/>
  </w:style>
  <w:style w:type="character" w:customStyle="1" w:styleId="marketactionprice">
    <w:name w:val="marketactionprice"/>
    <w:basedOn w:val="VarsaylanParagrafYazTipi"/>
    <w:rsid w:val="00CD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0828">
          <w:marLeft w:val="0"/>
          <w:marRight w:val="0"/>
          <w:marTop w:val="0"/>
          <w:marBottom w:val="300"/>
          <w:divBdr>
            <w:top w:val="single" w:sz="6" w:space="19" w:color="E4E9F2"/>
            <w:left w:val="none" w:sz="0" w:space="26" w:color="auto"/>
            <w:bottom w:val="single" w:sz="6" w:space="19" w:color="E4E9F2"/>
            <w:right w:val="none" w:sz="0" w:space="26" w:color="auto"/>
          </w:divBdr>
          <w:divsChild>
            <w:div w:id="10319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78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8941">
                  <w:marLeft w:val="0"/>
                  <w:marRight w:val="0"/>
                  <w:marTop w:val="0"/>
                  <w:marBottom w:val="0"/>
                  <w:divBdr>
                    <w:top w:val="single" w:sz="6" w:space="15" w:color="E4E9F2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  <w:div w:id="1591504300">
                  <w:marLeft w:val="0"/>
                  <w:marRight w:val="0"/>
                  <w:marTop w:val="0"/>
                  <w:marBottom w:val="0"/>
                  <w:divBdr>
                    <w:top w:val="single" w:sz="6" w:space="0" w:color="E4E9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39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91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cmyatirim.com.tr/borsa/hisse/sise-hisse-turkiye-sise-ve-cam-fabrikalari-a-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cmyatirim.com.tr/yazarlar/gcm-yatiri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2024-11-11T08:48:00Z</dcterms:created>
  <dcterms:modified xsi:type="dcterms:W3CDTF">2024-11-11T08:49:00Z</dcterms:modified>
</cp:coreProperties>
</file>