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D7" w:rsidRDefault="0062725E">
      <w:r w:rsidRPr="0062725E">
        <w:t>Garanti Bankası (GARAN) 2024 4. Çeyrek Bilanço Analizi</w:t>
      </w:r>
    </w:p>
    <w:p w:rsidR="0062725E" w:rsidRDefault="0062725E"/>
    <w:p w:rsidR="0062725E" w:rsidRPr="0062725E" w:rsidRDefault="0062725E" w:rsidP="0062725E">
      <w:pPr>
        <w:spacing w:after="0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hyperlink r:id="rId4" w:tgtFrame="_blank" w:tooltip="GARAN Hisse Fiyatı" w:history="1">
        <w:r w:rsidRPr="0062725E">
          <w:rPr>
            <w:rFonts w:ascii="inherit" w:eastAsia="Times New Roman" w:hAnsi="inherit" w:cs="Arial"/>
            <w:b/>
            <w:bCs/>
            <w:color w:val="0000FF"/>
            <w:spacing w:val="-1"/>
            <w:sz w:val="24"/>
            <w:szCs w:val="24"/>
            <w:bdr w:val="none" w:sz="0" w:space="0" w:color="auto" w:frame="1"/>
            <w:lang w:eastAsia="tr-TR"/>
          </w:rPr>
          <w:t>GARAN</w:t>
        </w:r>
      </w:hyperlink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 4Ç24'de beklentilerin hafif altında 25,241 milyon TL kâr açıkladı. </w:t>
      </w:r>
      <w:proofErr w:type="spellStart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Foreks</w:t>
      </w:r>
      <w:proofErr w:type="spellEnd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anketine göre beklentiler 24.710 </w:t>
      </w:r>
      <w:proofErr w:type="spellStart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mn</w:t>
      </w:r>
      <w:proofErr w:type="spellEnd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TL seviyesindeydi. Net kar geçen yıl aynı çeyreğe göre -15.2% azalış gösterdi. Bu sonuçla banka 2024 yılını 5.5% artışla 92 milyar TL net kârla kapadı.</w:t>
      </w:r>
    </w:p>
    <w:p w:rsidR="0062725E" w:rsidRPr="0062725E" w:rsidRDefault="0062725E" w:rsidP="0062725E">
      <w:pPr>
        <w:spacing w:after="225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GARAN 12 aylık dönemde aktifleri 2023 sonuna göre 35.1%  büyüdü ve 2,608 milyar TL seviyesine ulaştı.  Ortalama aktif kârlılığı 3.5% oldu. Bu oran 2023 sonunda 4.9% seviyesindeydi.</w:t>
      </w:r>
    </w:p>
    <w:p w:rsidR="0062725E" w:rsidRPr="0062725E" w:rsidRDefault="0062725E" w:rsidP="0062725E">
      <w:pPr>
        <w:spacing w:after="225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Aynı dönemde kredi büyüklüğü 2023 sonuna göre 47.8% artarak 1,506 milyar TL seviyesine ulaştı. Net faiz gelirlerinin, kredilere oranı 21.00% seviyesinden 33.20% seviyesine yükseldi. Kredilerden alınan faizlerin ortalama kredilere oranı ise 29.2% seviyesinden 18.3% seviyesine düştü.             </w:t>
      </w:r>
    </w:p>
    <w:p w:rsidR="0062725E" w:rsidRPr="0062725E" w:rsidRDefault="0062725E" w:rsidP="0062725E">
      <w:pPr>
        <w:spacing w:after="225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Bankanın net faiz </w:t>
      </w:r>
      <w:proofErr w:type="gramStart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marjı</w:t>
      </w:r>
      <w:proofErr w:type="gramEnd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%4.1 seviyesinde oluştu. 2023 yılında net faiz </w:t>
      </w:r>
      <w:proofErr w:type="gramStart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marjı</w:t>
      </w:r>
      <w:proofErr w:type="gramEnd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%5.1 seviyesindeydi. 4Ç24 dönemindeki net faiz </w:t>
      </w:r>
      <w:proofErr w:type="gramStart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marjı</w:t>
      </w:r>
      <w:proofErr w:type="gramEnd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%4.8 seviyesinde gerçekleşti.</w:t>
      </w:r>
    </w:p>
    <w:p w:rsidR="0062725E" w:rsidRPr="0062725E" w:rsidRDefault="0062725E" w:rsidP="0062725E">
      <w:pPr>
        <w:spacing w:after="225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Mevduatlar 2023 sonuna göre 31.6% (yıllık 31.6%) artarak 1,821 milyar TL oldu. Kredi / Mevduat oranı yılbaşında 73.6% seviyesinden 82.7% seviyesine yükseldi.</w:t>
      </w:r>
    </w:p>
    <w:p w:rsidR="0062725E" w:rsidRPr="0062725E" w:rsidRDefault="0062725E" w:rsidP="0062725E">
      <w:pPr>
        <w:spacing w:after="225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Banka'nın </w:t>
      </w:r>
      <w:proofErr w:type="spellStart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özkaynakları</w:t>
      </w:r>
      <w:proofErr w:type="spellEnd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bu dönemde 34.8% artışla 329.9 milyar TL seviyesinde gerçekleşti. Ortalama </w:t>
      </w:r>
      <w:proofErr w:type="spellStart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özkaynak</w:t>
      </w:r>
      <w:proofErr w:type="spellEnd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kârlılığı 44.5% seviyesinden 32.5% seviyesine düştü.</w:t>
      </w:r>
    </w:p>
    <w:p w:rsidR="0062725E" w:rsidRPr="0062725E" w:rsidRDefault="0062725E" w:rsidP="0062725E">
      <w:pPr>
        <w:spacing w:after="225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Takibe dönüşüm oranı 2.2% seviyesinde seyretti. Sermaye yeterlik </w:t>
      </w:r>
      <w:proofErr w:type="spellStart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rasyosu</w:t>
      </w:r>
      <w:proofErr w:type="spellEnd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ise 18.2 oldu. Bu oran 2023 yılında 16.5 seviyesindeydi.</w:t>
      </w:r>
    </w:p>
    <w:p w:rsidR="0062725E" w:rsidRDefault="0062725E" w:rsidP="0062725E">
      <w:pPr>
        <w:spacing w:after="0" w:line="360" w:lineRule="atLeast"/>
        <w:ind w:left="150" w:right="150"/>
        <w:textAlignment w:val="baseline"/>
        <w:outlineLvl w:val="1"/>
        <w:rPr>
          <w:rFonts w:ascii="inherit" w:eastAsia="Times New Roman" w:hAnsi="inherit" w:cs="Arial"/>
          <w:b/>
          <w:bCs/>
          <w:color w:val="0A4975"/>
          <w:spacing w:val="-1"/>
          <w:sz w:val="27"/>
          <w:szCs w:val="27"/>
          <w:bdr w:val="none" w:sz="0" w:space="0" w:color="auto" w:frame="1"/>
          <w:lang w:eastAsia="tr-TR"/>
        </w:rPr>
      </w:pPr>
      <w:r w:rsidRPr="0062725E">
        <w:rPr>
          <w:rFonts w:ascii="inherit" w:eastAsia="Times New Roman" w:hAnsi="inherit" w:cs="Arial"/>
          <w:b/>
          <w:bCs/>
          <w:color w:val="0A4975"/>
          <w:spacing w:val="-1"/>
          <w:sz w:val="27"/>
          <w:szCs w:val="27"/>
          <w:bdr w:val="none" w:sz="0" w:space="0" w:color="auto" w:frame="1"/>
          <w:lang w:eastAsia="tr-TR"/>
        </w:rPr>
        <w:t>2025 beklentileri</w:t>
      </w:r>
    </w:p>
    <w:p w:rsidR="0062725E" w:rsidRPr="0062725E" w:rsidRDefault="0062725E" w:rsidP="0062725E">
      <w:pPr>
        <w:spacing w:after="0" w:line="360" w:lineRule="atLeast"/>
        <w:ind w:left="150" w:right="150"/>
        <w:textAlignment w:val="baseline"/>
        <w:outlineLvl w:val="1"/>
        <w:rPr>
          <w:rFonts w:ascii="Arial" w:eastAsia="Times New Roman" w:hAnsi="Arial" w:cs="Arial"/>
          <w:b/>
          <w:bCs/>
          <w:color w:val="0A4975"/>
          <w:spacing w:val="-1"/>
          <w:sz w:val="27"/>
          <w:szCs w:val="27"/>
          <w:lang w:eastAsia="tr-TR"/>
        </w:rPr>
      </w:pPr>
      <w:bookmarkStart w:id="0" w:name="_GoBack"/>
      <w:bookmarkEnd w:id="0"/>
    </w:p>
    <w:p w:rsidR="0062725E" w:rsidRPr="0062725E" w:rsidRDefault="0062725E" w:rsidP="0062725E">
      <w:pPr>
        <w:spacing w:after="225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Banka yatırımcı sunumunda 2025 beklentilerini paylaştı. Buna göre TÜFE üzerinde TL kredi büyümesi, %10-12 Yabancı Para Kredi büyümesi, Net Faiz Marjında 3 puanlık artış ve Komisyon gider oranının %80-85 seviyesinde olmasını planlıyor. Ortalama </w:t>
      </w:r>
      <w:proofErr w:type="spellStart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Özsermaye</w:t>
      </w:r>
      <w:proofErr w:type="spellEnd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Karlılığı beklentisi ise %30-32 seviyesinde bulunuyor.</w:t>
      </w:r>
    </w:p>
    <w:p w:rsidR="0062725E" w:rsidRPr="0062725E" w:rsidRDefault="0062725E" w:rsidP="0062725E">
      <w:pPr>
        <w:spacing w:after="300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Hisse 6.14x f/k ve 1.72x </w:t>
      </w:r>
      <w:proofErr w:type="spellStart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pd</w:t>
      </w:r>
      <w:proofErr w:type="spellEnd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/</w:t>
      </w:r>
      <w:proofErr w:type="spellStart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dd</w:t>
      </w:r>
      <w:proofErr w:type="spellEnd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piyasa çarpanları ile işlem görmekte. Banka sektör ortalamaları f/k için 7.97x ve </w:t>
      </w:r>
      <w:proofErr w:type="spellStart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pd</w:t>
      </w:r>
      <w:proofErr w:type="spellEnd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/</w:t>
      </w:r>
      <w:proofErr w:type="spellStart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dd</w:t>
      </w:r>
      <w:proofErr w:type="spellEnd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için 1.80x seviyelerinde bulunuyor. Finansal sonuçların hisse üzerine </w:t>
      </w:r>
      <w:proofErr w:type="gramStart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nötr</w:t>
      </w:r>
      <w:proofErr w:type="gramEnd"/>
      <w:r w:rsidRPr="0062725E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etki yaratmasını bekliyoruz.                 Garan Bankası için 130.57TL olan hedef fiyatımızı beklentilere bağlı olarak ve modelin zaman ilerlemesi etkisi ile 142.43TL seviyesine revize ediyoruz. Garanti Bankasını 12/07/2024 tarihinde Model Portföyümüzden çıkarmıştık. Banka en beğendiğimiz bankalar arasında bulunmakla birlikte mevcut fiyatın cazip olmadığını düşünüyoruz.</w:t>
      </w:r>
    </w:p>
    <w:p w:rsidR="0062725E" w:rsidRDefault="0062725E"/>
    <w:sectPr w:rsidR="00627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5E"/>
    <w:rsid w:val="0062725E"/>
    <w:rsid w:val="00A0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268C"/>
  <w15:chartTrackingRefBased/>
  <w15:docId w15:val="{409CDF41-E7D9-4E72-BBEF-B1F8087D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27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2725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2725E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627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cmyatirim.com.tr/borsa/hisse/garan-hisse-turkiye-garanti-bankasi-a-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2025-01-30T06:06:00Z</dcterms:created>
  <dcterms:modified xsi:type="dcterms:W3CDTF">2025-01-30T06:07:00Z</dcterms:modified>
</cp:coreProperties>
</file>