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00" w:type="dxa"/>
        <w:jc w:val="center"/>
        <w:tblCellSpacing w:w="0" w:type="dxa"/>
        <w:tblCellMar>
          <w:left w:w="0" w:type="dxa"/>
          <w:right w:w="0" w:type="dxa"/>
        </w:tblCellMar>
        <w:tblLook w:val="04A0" w:firstRow="1" w:lastRow="0" w:firstColumn="1" w:lastColumn="0" w:noHBand="0" w:noVBand="1"/>
      </w:tblPr>
      <w:tblGrid>
        <w:gridCol w:w="12015"/>
      </w:tblGrid>
      <w:tr w:rsidR="00520053" w:rsidRPr="00520053" w:rsidTr="00520053">
        <w:trPr>
          <w:tblCellSpacing w:w="0" w:type="dxa"/>
          <w:jc w:val="center"/>
        </w:trPr>
        <w:tc>
          <w:tcPr>
            <w:tcW w:w="0" w:type="auto"/>
            <w:vAlign w:val="center"/>
            <w:hideMark/>
          </w:tcPr>
          <w:tbl>
            <w:tblPr>
              <w:tblW w:w="12015" w:type="dxa"/>
              <w:jc w:val="center"/>
              <w:tblCellSpacing w:w="0" w:type="dxa"/>
              <w:tblCellMar>
                <w:left w:w="0" w:type="dxa"/>
                <w:right w:w="0" w:type="dxa"/>
              </w:tblCellMar>
              <w:tblLook w:val="04A0" w:firstRow="1" w:lastRow="0" w:firstColumn="1" w:lastColumn="0" w:noHBand="0" w:noVBand="1"/>
            </w:tblPr>
            <w:tblGrid>
              <w:gridCol w:w="5820"/>
              <w:gridCol w:w="6195"/>
            </w:tblGrid>
            <w:tr w:rsidR="00520053" w:rsidRPr="00520053">
              <w:trPr>
                <w:trHeight w:val="465"/>
                <w:tblCellSpacing w:w="0" w:type="dxa"/>
                <w:jc w:val="center"/>
              </w:trPr>
              <w:tc>
                <w:tcPr>
                  <w:tcW w:w="12015" w:type="dxa"/>
                  <w:gridSpan w:val="2"/>
                  <w:shd w:val="clear" w:color="auto" w:fill="FFFFFF"/>
                  <w:vAlign w:val="center"/>
                  <w:hideMark/>
                </w:tcPr>
                <w:p w:rsidR="00520053" w:rsidRPr="00520053" w:rsidRDefault="00520053" w:rsidP="00520053">
                  <w:pPr>
                    <w:jc w:val="center"/>
                    <w:rPr>
                      <w:rFonts w:ascii="Arial" w:eastAsia="Times New Roman" w:hAnsi="Arial" w:cs="Arial"/>
                      <w:color w:val="FFFFFF"/>
                      <w:sz w:val="21"/>
                      <w:szCs w:val="21"/>
                    </w:rPr>
                  </w:pPr>
                  <w:r w:rsidRPr="00520053">
                    <w:rPr>
                      <w:rFonts w:ascii="Arial" w:eastAsia="Times New Roman" w:hAnsi="Arial" w:cs="Arial"/>
                      <w:color w:val="FFFFFF"/>
                      <w:sz w:val="21"/>
                      <w:szCs w:val="21"/>
                    </w:rPr>
                    <w:br/>
                  </w:r>
                  <w:r w:rsidRPr="00520053">
                    <w:rPr>
                      <w:rFonts w:ascii="Arial" w:eastAsia="Times New Roman" w:hAnsi="Arial" w:cs="Arial"/>
                      <w:noProof/>
                      <w:color w:val="FFFFFF"/>
                      <w:sz w:val="21"/>
                      <w:szCs w:val="21"/>
                    </w:rPr>
                    <w:drawing>
                      <wp:inline distT="0" distB="0" distL="0" distR="0">
                        <wp:extent cx="7620000" cy="942975"/>
                        <wp:effectExtent l="0" t="0" r="0" b="9525"/>
                        <wp:docPr id="17" name="Resim 17" descr="https://storage.googleapis.com/valuezon/applicants/1544/messages/2547/blobid1633333436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googleapis.com/valuezon/applicants/1544/messages/2547/blobid16333334369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942975"/>
                                </a:xfrm>
                                <a:prstGeom prst="rect">
                                  <a:avLst/>
                                </a:prstGeom>
                                <a:noFill/>
                                <a:ln>
                                  <a:noFill/>
                                </a:ln>
                              </pic:spPr>
                            </pic:pic>
                          </a:graphicData>
                        </a:graphic>
                      </wp:inline>
                    </w:drawing>
                  </w:r>
                </w:p>
              </w:tc>
            </w:tr>
            <w:tr w:rsidR="00520053" w:rsidRPr="00520053">
              <w:trPr>
                <w:tblCellSpacing w:w="0" w:type="dxa"/>
                <w:jc w:val="center"/>
              </w:trPr>
              <w:tc>
                <w:tcPr>
                  <w:tcW w:w="5820" w:type="dxa"/>
                  <w:vAlign w:val="center"/>
                  <w:hideMark/>
                </w:tcPr>
                <w:p w:rsidR="00520053" w:rsidRPr="00520053" w:rsidRDefault="00520053" w:rsidP="00520053">
                  <w:pPr>
                    <w:jc w:val="center"/>
                    <w:rPr>
                      <w:rFonts w:ascii="Arial" w:eastAsia="Times New Roman" w:hAnsi="Arial" w:cs="Arial"/>
                      <w:color w:val="FFFFFF"/>
                      <w:sz w:val="21"/>
                      <w:szCs w:val="21"/>
                    </w:rPr>
                  </w:pPr>
                </w:p>
              </w:tc>
              <w:tc>
                <w:tcPr>
                  <w:tcW w:w="0" w:type="auto"/>
                  <w:vAlign w:val="center"/>
                  <w:hideMark/>
                </w:tcPr>
                <w:p w:rsidR="00520053" w:rsidRPr="00520053" w:rsidRDefault="00520053" w:rsidP="00520053">
                  <w:pPr>
                    <w:rPr>
                      <w:rFonts w:eastAsia="Times New Roman"/>
                      <w:sz w:val="20"/>
                      <w:szCs w:val="20"/>
                    </w:rPr>
                  </w:pPr>
                </w:p>
              </w:tc>
            </w:tr>
            <w:tr w:rsidR="00520053" w:rsidRPr="00520053">
              <w:trPr>
                <w:tblCellSpacing w:w="0" w:type="dxa"/>
                <w:jc w:val="center"/>
              </w:trPr>
              <w:tc>
                <w:tcPr>
                  <w:tcW w:w="5820" w:type="dxa"/>
                  <w:hideMark/>
                </w:tcPr>
                <w:tbl>
                  <w:tblPr>
                    <w:tblW w:w="5775" w:type="dxa"/>
                    <w:tblCellSpacing w:w="15" w:type="dxa"/>
                    <w:tblCellMar>
                      <w:top w:w="15" w:type="dxa"/>
                      <w:left w:w="15" w:type="dxa"/>
                      <w:bottom w:w="15" w:type="dxa"/>
                      <w:right w:w="15" w:type="dxa"/>
                    </w:tblCellMar>
                    <w:tblLook w:val="04A0" w:firstRow="1" w:lastRow="0" w:firstColumn="1" w:lastColumn="0" w:noHBand="0" w:noVBand="1"/>
                  </w:tblPr>
                  <w:tblGrid>
                    <w:gridCol w:w="5790"/>
                  </w:tblGrid>
                  <w:tr w:rsidR="00520053" w:rsidRPr="00520053">
                    <w:trPr>
                      <w:tblCellSpacing w:w="15" w:type="dxa"/>
                    </w:trPr>
                    <w:tc>
                      <w:tcPr>
                        <w:tcW w:w="0" w:type="auto"/>
                        <w:vAlign w:val="center"/>
                        <w:hideMark/>
                      </w:tcPr>
                      <w:p w:rsidR="00520053" w:rsidRPr="00520053" w:rsidRDefault="00520053" w:rsidP="00520053">
                        <w:pPr>
                          <w:rPr>
                            <w:rFonts w:eastAsia="Times New Roman"/>
                          </w:rPr>
                        </w:pPr>
                        <w:r w:rsidRPr="00520053">
                          <w:rPr>
                            <w:rFonts w:eastAsia="Times New Roman"/>
                            <w:noProof/>
                          </w:rPr>
                          <w:drawing>
                            <wp:inline distT="0" distB="0" distL="0" distR="0">
                              <wp:extent cx="3619500" cy="2657475"/>
                              <wp:effectExtent l="0" t="0" r="0" b="9525"/>
                              <wp:docPr id="16" name="Resim 16" descr="https://storage.googleapis.com/valuenest/applicants/1544/messages/14345/blobid1756892542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orage.googleapis.com/valuenest/applicants/1544/messages/14345/blobid175689254290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0" cy="2657475"/>
                                      </a:xfrm>
                                      <a:prstGeom prst="rect">
                                        <a:avLst/>
                                      </a:prstGeom>
                                      <a:noFill/>
                                      <a:ln>
                                        <a:noFill/>
                                      </a:ln>
                                    </pic:spPr>
                                  </pic:pic>
                                </a:graphicData>
                              </a:graphic>
                            </wp:inline>
                          </w:drawing>
                        </w:r>
                        <w:r w:rsidRPr="00520053">
                          <w:rPr>
                            <w:rFonts w:eastAsia="Times New Roman"/>
                          </w:rPr>
                          <w:br/>
                        </w:r>
                        <w:r w:rsidRPr="00520053">
                          <w:rPr>
                            <w:rFonts w:eastAsia="Times New Roman"/>
                          </w:rPr>
                          <w:br/>
                        </w:r>
                        <w:r w:rsidRPr="00520053">
                          <w:rPr>
                            <w:rFonts w:eastAsia="Times New Roman"/>
                            <w:noProof/>
                          </w:rPr>
                          <w:drawing>
                            <wp:inline distT="0" distB="0" distL="0" distR="0">
                              <wp:extent cx="3619500" cy="2000250"/>
                              <wp:effectExtent l="0" t="0" r="0" b="0"/>
                              <wp:docPr id="5" name="Resim 5" descr="https://storage.googleapis.com/valuenest/applicants/1544/messages/14345/blobid1756892549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orage.googleapis.com/valuenest/applicants/1544/messages/14345/blobid175689254903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0" cy="2000250"/>
                                      </a:xfrm>
                                      <a:prstGeom prst="rect">
                                        <a:avLst/>
                                      </a:prstGeom>
                                      <a:noFill/>
                                      <a:ln>
                                        <a:noFill/>
                                      </a:ln>
                                    </pic:spPr>
                                  </pic:pic>
                                </a:graphicData>
                              </a:graphic>
                            </wp:inline>
                          </w:drawing>
                        </w:r>
                        <w:r w:rsidRPr="00520053">
                          <w:rPr>
                            <w:rFonts w:eastAsia="Times New Roman"/>
                          </w:rPr>
                          <w:br/>
                        </w:r>
                        <w:r w:rsidRPr="00520053">
                          <w:rPr>
                            <w:rFonts w:eastAsia="Times New Roman"/>
                          </w:rPr>
                          <w:br/>
                        </w:r>
                        <w:r w:rsidRPr="00520053">
                          <w:rPr>
                            <w:rFonts w:eastAsia="Times New Roman"/>
                            <w:noProof/>
                          </w:rPr>
                          <w:drawing>
                            <wp:inline distT="0" distB="0" distL="0" distR="0">
                              <wp:extent cx="3619500" cy="876300"/>
                              <wp:effectExtent l="0" t="0" r="0" b="0"/>
                              <wp:docPr id="4" name="Resim 4" descr="https://storage.googleapis.com/valuenest/applicants/1544/messages/14345/blobid175689255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orage.googleapis.com/valuenest/applicants/1544/messages/14345/blobid175689255534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76300"/>
                                      </a:xfrm>
                                      <a:prstGeom prst="rect">
                                        <a:avLst/>
                                      </a:prstGeom>
                                      <a:noFill/>
                                      <a:ln>
                                        <a:noFill/>
                                      </a:ln>
                                    </pic:spPr>
                                  </pic:pic>
                                </a:graphicData>
                              </a:graphic>
                            </wp:inline>
                          </w:drawing>
                        </w:r>
                        <w:r w:rsidRPr="00520053">
                          <w:rPr>
                            <w:rFonts w:eastAsia="Times New Roman"/>
                          </w:rPr>
                          <w:br/>
                        </w:r>
                        <w:r w:rsidRPr="00520053">
                          <w:rPr>
                            <w:rFonts w:eastAsia="Times New Roman"/>
                          </w:rPr>
                          <w:lastRenderedPageBreak/>
                          <w:br/>
                        </w:r>
                        <w:r w:rsidRPr="00520053">
                          <w:rPr>
                            <w:rFonts w:eastAsia="Times New Roman"/>
                            <w:noProof/>
                          </w:rPr>
                          <w:drawing>
                            <wp:inline distT="0" distB="0" distL="0" distR="0">
                              <wp:extent cx="3619500" cy="1943100"/>
                              <wp:effectExtent l="0" t="0" r="0" b="0"/>
                              <wp:docPr id="3" name="Resim 3" descr="https://storage.googleapis.com/valuenest/applicants/1544/messages/14345/blobid1756892562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orage.googleapis.com/valuenest/applicants/1544/messages/14345/blobid175689256292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0" cy="1943100"/>
                                      </a:xfrm>
                                      <a:prstGeom prst="rect">
                                        <a:avLst/>
                                      </a:prstGeom>
                                      <a:noFill/>
                                      <a:ln>
                                        <a:noFill/>
                                      </a:ln>
                                    </pic:spPr>
                                  </pic:pic>
                                </a:graphicData>
                              </a:graphic>
                            </wp:inline>
                          </w:drawing>
                        </w:r>
                      </w:p>
                    </w:tc>
                  </w:tr>
                  <w:tr w:rsidR="00520053" w:rsidRPr="00520053">
                    <w:trPr>
                      <w:tblCellSpacing w:w="15" w:type="dxa"/>
                    </w:trPr>
                    <w:tc>
                      <w:tcPr>
                        <w:tcW w:w="0" w:type="auto"/>
                        <w:vAlign w:val="center"/>
                        <w:hideMark/>
                      </w:tcPr>
                      <w:p w:rsidR="00520053" w:rsidRPr="00520053" w:rsidRDefault="00520053" w:rsidP="00520053">
                        <w:pPr>
                          <w:rPr>
                            <w:rFonts w:eastAsia="Times New Roman"/>
                          </w:rPr>
                        </w:pPr>
                        <w:r w:rsidRPr="00520053">
                          <w:rPr>
                            <w:rFonts w:eastAsia="Times New Roman"/>
                            <w:noProof/>
                          </w:rPr>
                          <w:lastRenderedPageBreak/>
                          <w:drawing>
                            <wp:inline distT="0" distB="0" distL="0" distR="0">
                              <wp:extent cx="3619500" cy="2381250"/>
                              <wp:effectExtent l="0" t="0" r="0" b="0"/>
                              <wp:docPr id="2" name="Resim 2" descr="https://storage.googleapis.com/valuenest/applicants/1544/messages/14345/blobid1756892569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orage.googleapis.com/valuenest/applicants/1544/messages/14345/blobid17568925693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2381250"/>
                                      </a:xfrm>
                                      <a:prstGeom prst="rect">
                                        <a:avLst/>
                                      </a:prstGeom>
                                      <a:noFill/>
                                      <a:ln>
                                        <a:noFill/>
                                      </a:ln>
                                    </pic:spPr>
                                  </pic:pic>
                                </a:graphicData>
                              </a:graphic>
                            </wp:inline>
                          </w:drawing>
                        </w:r>
                        <w:r w:rsidRPr="00520053">
                          <w:rPr>
                            <w:rFonts w:eastAsia="Times New Roman"/>
                          </w:rPr>
                          <w:br/>
                        </w:r>
                        <w:r w:rsidRPr="00520053">
                          <w:rPr>
                            <w:rFonts w:eastAsia="Times New Roman"/>
                          </w:rPr>
                          <w:br/>
                        </w:r>
                        <w:r w:rsidRPr="00520053">
                          <w:rPr>
                            <w:rFonts w:eastAsia="Times New Roman"/>
                            <w:noProof/>
                          </w:rPr>
                          <w:drawing>
                            <wp:inline distT="0" distB="0" distL="0" distR="0">
                              <wp:extent cx="3619500" cy="2714625"/>
                              <wp:effectExtent l="0" t="0" r="0" b="0"/>
                              <wp:docPr id="1" name="Resim 1" descr="https://storage.googleapis.com/valuenest/applicants/1544/messages/14345/blobid175689272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orage.googleapis.com/valuenest/applicants/1544/messages/14345/blobid17568927220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2714625"/>
                                      </a:xfrm>
                                      <a:prstGeom prst="rect">
                                        <a:avLst/>
                                      </a:prstGeom>
                                      <a:noFill/>
                                      <a:ln>
                                        <a:noFill/>
                                      </a:ln>
                                    </pic:spPr>
                                  </pic:pic>
                                </a:graphicData>
                              </a:graphic>
                            </wp:inline>
                          </w:drawing>
                        </w:r>
                      </w:p>
                    </w:tc>
                  </w:tr>
                </w:tbl>
                <w:p w:rsidR="00520053" w:rsidRPr="00520053" w:rsidRDefault="00520053" w:rsidP="00520053">
                  <w:pPr>
                    <w:rPr>
                      <w:rFonts w:eastAsia="Times New Roman"/>
                    </w:rPr>
                  </w:pPr>
                </w:p>
              </w:tc>
              <w:tc>
                <w:tcPr>
                  <w:tcW w:w="6195" w:type="dxa"/>
                  <w:hideMark/>
                </w:tcPr>
                <w:p w:rsidR="00520053" w:rsidRPr="00520053" w:rsidRDefault="00520053" w:rsidP="00520053">
                  <w:pPr>
                    <w:jc w:val="both"/>
                    <w:rPr>
                      <w:rFonts w:eastAsia="Times New Roman"/>
                    </w:rPr>
                  </w:pPr>
                  <w:r w:rsidRPr="00520053">
                    <w:rPr>
                      <w:rFonts w:ascii="Arial" w:eastAsia="Times New Roman" w:hAnsi="Arial" w:cs="Arial"/>
                      <w:b/>
                      <w:bCs/>
                      <w:color w:val="0000FF"/>
                      <w:sz w:val="22"/>
                      <w:szCs w:val="22"/>
                    </w:rPr>
                    <w:lastRenderedPageBreak/>
                    <w:t>Zirai Don Etkisi Enflasyona Yansıdı</w:t>
                  </w:r>
                </w:p>
                <w:p w:rsidR="00520053" w:rsidRPr="00520053" w:rsidRDefault="00520053" w:rsidP="00520053">
                  <w:pPr>
                    <w:spacing w:after="240" w:line="330" w:lineRule="atLeast"/>
                    <w:jc w:val="both"/>
                    <w:rPr>
                      <w:rFonts w:ascii="Calibri" w:eastAsia="Times New Roman" w:hAnsi="Calibri" w:cs="Calibri"/>
                      <w:sz w:val="22"/>
                      <w:szCs w:val="22"/>
                    </w:rPr>
                  </w:pPr>
                  <w:r w:rsidRPr="00520053">
                    <w:rPr>
                      <w:rFonts w:ascii="Arial" w:eastAsia="Times New Roman" w:hAnsi="Arial" w:cs="Arial"/>
                      <w:color w:val="000000"/>
                      <w:sz w:val="20"/>
                      <w:szCs w:val="20"/>
                    </w:rPr>
                    <w:t xml:space="preserve">Ağustos ayında TÜFE, yaklaşık %1,79 olan </w:t>
                  </w:r>
                  <w:proofErr w:type="gramStart"/>
                  <w:r w:rsidRPr="00520053">
                    <w:rPr>
                      <w:rFonts w:ascii="Arial" w:eastAsia="Times New Roman" w:hAnsi="Arial" w:cs="Arial"/>
                      <w:color w:val="000000"/>
                      <w:sz w:val="20"/>
                      <w:szCs w:val="20"/>
                    </w:rPr>
                    <w:t>konsensüs</w:t>
                  </w:r>
                  <w:proofErr w:type="gramEnd"/>
                  <w:r w:rsidRPr="00520053">
                    <w:rPr>
                      <w:rFonts w:ascii="Arial" w:eastAsia="Times New Roman" w:hAnsi="Arial" w:cs="Arial"/>
                      <w:color w:val="000000"/>
                      <w:sz w:val="20"/>
                      <w:szCs w:val="20"/>
                    </w:rPr>
                    <w:t xml:space="preserve"> beklentilerin üstünde %2,04 oranında artış gösterirken, yıllık bazda TÜFE, Temmuz ayındaki %33,52 seviyesinden Temmuz ayında %32,95 seviyesine geriledi. Çekirdek enflasyon yıllık </w:t>
                  </w:r>
                  <w:proofErr w:type="gramStart"/>
                  <w:r w:rsidRPr="00520053">
                    <w:rPr>
                      <w:rFonts w:ascii="Arial" w:eastAsia="Times New Roman" w:hAnsi="Arial" w:cs="Arial"/>
                      <w:color w:val="000000"/>
                      <w:sz w:val="20"/>
                      <w:szCs w:val="20"/>
                    </w:rPr>
                    <w:t>bazda</w:t>
                  </w:r>
                  <w:proofErr w:type="gramEnd"/>
                  <w:r w:rsidRPr="00520053">
                    <w:rPr>
                      <w:rFonts w:ascii="Arial" w:eastAsia="Times New Roman" w:hAnsi="Arial" w:cs="Arial"/>
                      <w:color w:val="000000"/>
                      <w:sz w:val="20"/>
                      <w:szCs w:val="20"/>
                    </w:rPr>
                    <w:t xml:space="preserve"> %34,70 seviyesinden %33,05’e geriledi. Enflasyondaki yukarı yönlü sapma, zirai don kaynaklı gerçekleşti. Zira don ve kuraklıktan etkilenen gıda fiyatları kaynaklı olarak aylık </w:t>
                  </w:r>
                  <w:proofErr w:type="gramStart"/>
                  <w:r w:rsidRPr="00520053">
                    <w:rPr>
                      <w:rFonts w:ascii="Arial" w:eastAsia="Times New Roman" w:hAnsi="Arial" w:cs="Arial"/>
                      <w:color w:val="000000"/>
                      <w:sz w:val="20"/>
                      <w:szCs w:val="20"/>
                    </w:rPr>
                    <w:t>bazda</w:t>
                  </w:r>
                  <w:proofErr w:type="gramEnd"/>
                  <w:r w:rsidRPr="00520053">
                    <w:rPr>
                      <w:rFonts w:ascii="Arial" w:eastAsia="Times New Roman" w:hAnsi="Arial" w:cs="Arial"/>
                      <w:color w:val="000000"/>
                      <w:sz w:val="20"/>
                      <w:szCs w:val="20"/>
                    </w:rPr>
                    <w:t xml:space="preserve"> enflasyon %2’nin üstünde seyretti.</w:t>
                  </w:r>
                </w:p>
                <w:p w:rsidR="00520053" w:rsidRPr="00520053" w:rsidRDefault="00520053" w:rsidP="00520053">
                  <w:pPr>
                    <w:spacing w:after="240" w:line="330" w:lineRule="atLeast"/>
                    <w:jc w:val="both"/>
                    <w:rPr>
                      <w:rFonts w:ascii="Calibri" w:eastAsia="Times New Roman" w:hAnsi="Calibri" w:cs="Calibri"/>
                      <w:sz w:val="22"/>
                      <w:szCs w:val="22"/>
                    </w:rPr>
                  </w:pPr>
                  <w:r w:rsidRPr="00520053">
                    <w:rPr>
                      <w:rFonts w:ascii="Arial" w:eastAsia="Times New Roman" w:hAnsi="Arial" w:cs="Arial"/>
                      <w:color w:val="000000"/>
                      <w:sz w:val="20"/>
                      <w:szCs w:val="20"/>
                    </w:rPr>
                    <w:t xml:space="preserve">ÜFE ise aylık </w:t>
                  </w:r>
                  <w:proofErr w:type="gramStart"/>
                  <w:r w:rsidRPr="00520053">
                    <w:rPr>
                      <w:rFonts w:ascii="Arial" w:eastAsia="Times New Roman" w:hAnsi="Arial" w:cs="Arial"/>
                      <w:color w:val="000000"/>
                      <w:sz w:val="20"/>
                      <w:szCs w:val="20"/>
                    </w:rPr>
                    <w:t>bazda</w:t>
                  </w:r>
                  <w:proofErr w:type="gramEnd"/>
                  <w:r w:rsidRPr="00520053">
                    <w:rPr>
                      <w:rFonts w:ascii="Arial" w:eastAsia="Times New Roman" w:hAnsi="Arial" w:cs="Arial"/>
                      <w:color w:val="000000"/>
                      <w:sz w:val="20"/>
                      <w:szCs w:val="20"/>
                    </w:rPr>
                    <w:t xml:space="preserve"> %2,48 oranında artış gösterirken, yıllık artış bir önceki aydaki %24,19 seviyesinden Ağustos ayında %25,19 seviyesine yükseldi.</w:t>
                  </w:r>
                </w:p>
                <w:p w:rsidR="00520053" w:rsidRPr="00520053" w:rsidRDefault="00520053" w:rsidP="00520053">
                  <w:pPr>
                    <w:spacing w:after="240" w:line="330" w:lineRule="atLeast"/>
                    <w:jc w:val="both"/>
                    <w:rPr>
                      <w:rFonts w:ascii="Calibri" w:eastAsia="Times New Roman" w:hAnsi="Calibri" w:cs="Calibri"/>
                      <w:sz w:val="22"/>
                      <w:szCs w:val="22"/>
                    </w:rPr>
                  </w:pPr>
                  <w:r w:rsidRPr="00520053">
                    <w:rPr>
                      <w:rFonts w:ascii="Arial" w:eastAsia="Times New Roman" w:hAnsi="Arial" w:cs="Arial"/>
                      <w:color w:val="000000"/>
                      <w:sz w:val="20"/>
                      <w:szCs w:val="20"/>
                    </w:rPr>
                    <w:t xml:space="preserve">TÜFE tarafında aylık </w:t>
                  </w:r>
                  <w:proofErr w:type="gramStart"/>
                  <w:r w:rsidRPr="00520053">
                    <w:rPr>
                      <w:rFonts w:ascii="Arial" w:eastAsia="Times New Roman" w:hAnsi="Arial" w:cs="Arial"/>
                      <w:color w:val="000000"/>
                      <w:sz w:val="20"/>
                      <w:szCs w:val="20"/>
                    </w:rPr>
                    <w:t>bazda</w:t>
                  </w:r>
                  <w:proofErr w:type="gramEnd"/>
                  <w:r w:rsidRPr="00520053">
                    <w:rPr>
                      <w:rFonts w:ascii="Arial" w:eastAsia="Times New Roman" w:hAnsi="Arial" w:cs="Arial"/>
                      <w:color w:val="000000"/>
                      <w:sz w:val="20"/>
                      <w:szCs w:val="20"/>
                    </w:rPr>
                    <w:t xml:space="preserve"> en fazla artış %6,04 ile alkollü içecekler ve tütün, %3,02 ile gıda ve alkolsüz içecekler ve %2,66 ile konut gruplarında olurken, Ağustos ayında düşüş gösteren tek grup %0,71 ile giyim ve ayakkabı oldu. Enflasyonun alt </w:t>
                  </w:r>
                  <w:proofErr w:type="spellStart"/>
                  <w:r w:rsidRPr="00520053">
                    <w:rPr>
                      <w:rFonts w:ascii="Arial" w:eastAsia="Times New Roman" w:hAnsi="Arial" w:cs="Arial"/>
                      <w:color w:val="000000"/>
                      <w:sz w:val="20"/>
                      <w:szCs w:val="20"/>
                    </w:rPr>
                    <w:t>kırılımlarına</w:t>
                  </w:r>
                  <w:proofErr w:type="spellEnd"/>
                  <w:r w:rsidRPr="00520053">
                    <w:rPr>
                      <w:rFonts w:ascii="Arial" w:eastAsia="Times New Roman" w:hAnsi="Arial" w:cs="Arial"/>
                      <w:color w:val="000000"/>
                      <w:sz w:val="20"/>
                      <w:szCs w:val="20"/>
                    </w:rPr>
                    <w:t xml:space="preserve"> bakıldığında Ağustos ayında fiyatı en çok artan ürünler havayolu ile yolcu taşımacılığı, un ve diğer tahıllar, ekmek ve sigarada oldu.</w:t>
                  </w:r>
                </w:p>
                <w:p w:rsidR="00520053" w:rsidRPr="00520053" w:rsidRDefault="00520053" w:rsidP="00520053">
                  <w:pPr>
                    <w:spacing w:after="240" w:line="330" w:lineRule="atLeast"/>
                    <w:jc w:val="both"/>
                    <w:rPr>
                      <w:rFonts w:ascii="Calibri" w:eastAsia="Times New Roman" w:hAnsi="Calibri" w:cs="Calibri"/>
                      <w:sz w:val="22"/>
                      <w:szCs w:val="22"/>
                    </w:rPr>
                  </w:pPr>
                  <w:r w:rsidRPr="00520053">
                    <w:rPr>
                      <w:rFonts w:ascii="Arial" w:eastAsia="Times New Roman" w:hAnsi="Arial" w:cs="Arial"/>
                      <w:color w:val="000000"/>
                      <w:sz w:val="20"/>
                      <w:szCs w:val="20"/>
                    </w:rPr>
                    <w:t xml:space="preserve">ÜFE tarafında aylık </w:t>
                  </w:r>
                  <w:proofErr w:type="gramStart"/>
                  <w:r w:rsidRPr="00520053">
                    <w:rPr>
                      <w:rFonts w:ascii="Arial" w:eastAsia="Times New Roman" w:hAnsi="Arial" w:cs="Arial"/>
                      <w:color w:val="000000"/>
                      <w:sz w:val="20"/>
                      <w:szCs w:val="20"/>
                    </w:rPr>
                    <w:t>bazda</w:t>
                  </w:r>
                  <w:proofErr w:type="gramEnd"/>
                  <w:r w:rsidRPr="00520053">
                    <w:rPr>
                      <w:rFonts w:ascii="Arial" w:eastAsia="Times New Roman" w:hAnsi="Arial" w:cs="Arial"/>
                      <w:color w:val="000000"/>
                      <w:sz w:val="20"/>
                      <w:szCs w:val="20"/>
                    </w:rPr>
                    <w:t xml:space="preserve"> en fazla artış %13,4 ile tütün ürünleri, %10,09 ile elektrik, gaz, buhar ve iklimlendirme, %3,53 ile giyim eşyası gruplarında olurken, Ağustos ayında en çok düşüş gösteren grup %1,83 ile kok ve rafine petrol ürünleri oldu.</w:t>
                  </w:r>
                </w:p>
                <w:p w:rsidR="00520053" w:rsidRPr="00520053" w:rsidRDefault="00520053" w:rsidP="00520053">
                  <w:pPr>
                    <w:spacing w:after="240" w:line="330" w:lineRule="atLeast"/>
                    <w:jc w:val="both"/>
                    <w:rPr>
                      <w:rFonts w:ascii="Calibri" w:eastAsia="Times New Roman" w:hAnsi="Calibri" w:cs="Calibri"/>
                      <w:sz w:val="22"/>
                      <w:szCs w:val="22"/>
                    </w:rPr>
                  </w:pPr>
                  <w:r w:rsidRPr="00520053">
                    <w:rPr>
                      <w:rFonts w:ascii="Arial" w:eastAsia="Times New Roman" w:hAnsi="Arial" w:cs="Arial"/>
                      <w:color w:val="000000"/>
                      <w:sz w:val="20"/>
                      <w:szCs w:val="20"/>
                    </w:rPr>
                    <w:t xml:space="preserve">Açıklanan veri sonrasında yurt içi piyasalarda risk iştahı düştü. Aylık </w:t>
                  </w:r>
                  <w:proofErr w:type="gramStart"/>
                  <w:r w:rsidRPr="00520053">
                    <w:rPr>
                      <w:rFonts w:ascii="Arial" w:eastAsia="Times New Roman" w:hAnsi="Arial" w:cs="Arial"/>
                      <w:color w:val="000000"/>
                      <w:sz w:val="20"/>
                      <w:szCs w:val="20"/>
                    </w:rPr>
                    <w:t>bazda</w:t>
                  </w:r>
                  <w:proofErr w:type="gramEnd"/>
                  <w:r w:rsidRPr="00520053">
                    <w:rPr>
                      <w:rFonts w:ascii="Arial" w:eastAsia="Times New Roman" w:hAnsi="Arial" w:cs="Arial"/>
                      <w:color w:val="000000"/>
                      <w:sz w:val="20"/>
                      <w:szCs w:val="20"/>
                    </w:rPr>
                    <w:t xml:space="preserve"> enflasyon eğiliminin bozulduğu algısı ihtimali fiyatlamalarda etkili olsa da yıllık bazda enflasyon üst üste on beşinci ayda da geriledi. Dünkü siyasi haber akışlarının etkisi sonrasında sert geri çekilen endekste, enflasyon verisi sonrasında da düşüş devam ederken, T+2 bakiye düzenlemeleri etkisi ve belirsizlik durumu geri çekilmeyi hızlandırdı.</w:t>
                  </w:r>
                </w:p>
                <w:p w:rsidR="00520053" w:rsidRPr="00520053" w:rsidRDefault="00520053" w:rsidP="00520053">
                  <w:pPr>
                    <w:spacing w:after="160" w:line="330" w:lineRule="atLeast"/>
                    <w:jc w:val="both"/>
                    <w:rPr>
                      <w:rFonts w:ascii="Calibri" w:eastAsia="Times New Roman" w:hAnsi="Calibri" w:cs="Calibri"/>
                      <w:sz w:val="22"/>
                      <w:szCs w:val="22"/>
                    </w:rPr>
                  </w:pPr>
                  <w:r w:rsidRPr="00520053">
                    <w:rPr>
                      <w:rFonts w:ascii="Arial" w:eastAsia="Times New Roman" w:hAnsi="Arial" w:cs="Arial"/>
                      <w:color w:val="000000"/>
                      <w:sz w:val="20"/>
                      <w:szCs w:val="20"/>
                    </w:rPr>
                    <w:t xml:space="preserve">14 Ağustos tarihinde gerçekleşen yılın üçüncü enflasyon toplantısında TCMB iletişimde değişikliğe gitti. TCMB, </w:t>
                  </w:r>
                  <w:proofErr w:type="spellStart"/>
                  <w:r w:rsidRPr="00520053">
                    <w:rPr>
                      <w:rFonts w:ascii="Arial" w:eastAsia="Times New Roman" w:hAnsi="Arial" w:cs="Arial"/>
                      <w:color w:val="000000"/>
                      <w:sz w:val="20"/>
                      <w:szCs w:val="20"/>
                    </w:rPr>
                    <w:t>dezenflasyon</w:t>
                  </w:r>
                  <w:proofErr w:type="spellEnd"/>
                  <w:r w:rsidRPr="00520053">
                    <w:rPr>
                      <w:rFonts w:ascii="Arial" w:eastAsia="Times New Roman" w:hAnsi="Arial" w:cs="Arial"/>
                      <w:color w:val="000000"/>
                      <w:sz w:val="20"/>
                      <w:szCs w:val="20"/>
                    </w:rPr>
                    <w:t xml:space="preserve"> süreci devam ettiği sürece faiz indiriminin devam edeceğini, sıkı duruşun süreceğini, enflasyonda risklerin eğitim ve kira olduğunu, </w:t>
                  </w:r>
                  <w:proofErr w:type="gramStart"/>
                  <w:r w:rsidRPr="00520053">
                    <w:rPr>
                      <w:rFonts w:ascii="Arial" w:eastAsia="Times New Roman" w:hAnsi="Arial" w:cs="Arial"/>
                      <w:color w:val="000000"/>
                      <w:sz w:val="20"/>
                      <w:szCs w:val="20"/>
                    </w:rPr>
                    <w:t>konkordato</w:t>
                  </w:r>
                  <w:proofErr w:type="gramEnd"/>
                  <w:r w:rsidRPr="00520053">
                    <w:rPr>
                      <w:rFonts w:ascii="Arial" w:eastAsia="Times New Roman" w:hAnsi="Arial" w:cs="Arial"/>
                      <w:color w:val="000000"/>
                      <w:sz w:val="20"/>
                      <w:szCs w:val="20"/>
                    </w:rPr>
                    <w:t xml:space="preserve"> ilan eden şirketler ve bunların tedarikçileri ele alındığında özellikle istihdamdaki </w:t>
                  </w:r>
                  <w:proofErr w:type="gramStart"/>
                  <w:r w:rsidRPr="00520053">
                    <w:rPr>
                      <w:rFonts w:ascii="Arial" w:eastAsia="Times New Roman" w:hAnsi="Arial" w:cs="Arial"/>
                      <w:color w:val="000000"/>
                      <w:sz w:val="20"/>
                      <w:szCs w:val="20"/>
                    </w:rPr>
                    <w:lastRenderedPageBreak/>
                    <w:t>etkisinin</w:t>
                  </w:r>
                  <w:proofErr w:type="gramEnd"/>
                  <w:r w:rsidRPr="00520053">
                    <w:rPr>
                      <w:rFonts w:ascii="Arial" w:eastAsia="Times New Roman" w:hAnsi="Arial" w:cs="Arial"/>
                      <w:color w:val="000000"/>
                      <w:sz w:val="20"/>
                      <w:szCs w:val="20"/>
                    </w:rPr>
                    <w:t xml:space="preserve"> binli oranlarda olduğunu mesaj olarak verirken, reel kesim tarafından dile getirilen sorunların kısa vadeli çözümüne yönelik pozitif mesaj verilmediğini görmüştük.  </w:t>
                  </w:r>
                </w:p>
                <w:p w:rsidR="00520053" w:rsidRPr="00520053" w:rsidRDefault="00520053" w:rsidP="00520053">
                  <w:pPr>
                    <w:spacing w:after="160" w:line="330" w:lineRule="atLeast"/>
                    <w:jc w:val="both"/>
                    <w:rPr>
                      <w:rFonts w:ascii="Calibri" w:eastAsia="Times New Roman" w:hAnsi="Calibri" w:cs="Calibri"/>
                      <w:sz w:val="22"/>
                      <w:szCs w:val="22"/>
                    </w:rPr>
                  </w:pPr>
                  <w:r w:rsidRPr="00520053">
                    <w:rPr>
                      <w:rFonts w:ascii="Arial" w:eastAsia="Times New Roman" w:hAnsi="Arial" w:cs="Arial"/>
                      <w:color w:val="000000"/>
                      <w:sz w:val="20"/>
                      <w:szCs w:val="20"/>
                    </w:rPr>
                    <w:t xml:space="preserve">Yukarı yönlü enflasyon ve siyasi gelişmeler sonrasında para politikası beklentimizde bir değişiklik bulunmuyor. Büyüme odaklı strateji çerçevesinde faiz indirimlerinin anlık </w:t>
                  </w:r>
                  <w:proofErr w:type="gramStart"/>
                  <w:r w:rsidRPr="00520053">
                    <w:rPr>
                      <w:rFonts w:ascii="Arial" w:eastAsia="Times New Roman" w:hAnsi="Arial" w:cs="Arial"/>
                      <w:color w:val="000000"/>
                      <w:sz w:val="20"/>
                      <w:szCs w:val="20"/>
                    </w:rPr>
                    <w:t>konjonktürde</w:t>
                  </w:r>
                  <w:proofErr w:type="gramEnd"/>
                  <w:r w:rsidRPr="00520053">
                    <w:rPr>
                      <w:rFonts w:ascii="Arial" w:eastAsia="Times New Roman" w:hAnsi="Arial" w:cs="Arial"/>
                      <w:color w:val="000000"/>
                      <w:sz w:val="20"/>
                      <w:szCs w:val="20"/>
                    </w:rPr>
                    <w:t xml:space="preserve"> devamını bekliyoruz. Beklentimiz politika faizinin bu ay 300 </w:t>
                  </w:r>
                  <w:proofErr w:type="gramStart"/>
                  <w:r w:rsidRPr="00520053">
                    <w:rPr>
                      <w:rFonts w:ascii="Arial" w:eastAsia="Times New Roman" w:hAnsi="Arial" w:cs="Arial"/>
                      <w:color w:val="000000"/>
                      <w:sz w:val="20"/>
                      <w:szCs w:val="20"/>
                    </w:rPr>
                    <w:t>baz</w:t>
                  </w:r>
                  <w:proofErr w:type="gramEnd"/>
                  <w:r w:rsidRPr="00520053">
                    <w:rPr>
                      <w:rFonts w:ascii="Arial" w:eastAsia="Times New Roman" w:hAnsi="Arial" w:cs="Arial"/>
                      <w:color w:val="000000"/>
                      <w:sz w:val="20"/>
                      <w:szCs w:val="20"/>
                    </w:rPr>
                    <w:t xml:space="preserve"> puan düşmesi yönünde.</w:t>
                  </w:r>
                </w:p>
              </w:tc>
            </w:tr>
          </w:tbl>
          <w:p w:rsidR="00520053" w:rsidRPr="00520053" w:rsidRDefault="00520053" w:rsidP="00520053">
            <w:pPr>
              <w:rPr>
                <w:rFonts w:eastAsia="Times New Roman"/>
              </w:rPr>
            </w:pPr>
          </w:p>
        </w:tc>
      </w:tr>
    </w:tbl>
    <w:p w:rsidR="004F2CA2" w:rsidRPr="00520053" w:rsidRDefault="004F2CA2" w:rsidP="00520053">
      <w:bookmarkStart w:id="0" w:name="_GoBack"/>
      <w:bookmarkEnd w:id="0"/>
    </w:p>
    <w:sectPr w:rsidR="004F2CA2" w:rsidRPr="00520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C0471"/>
    <w:multiLevelType w:val="multilevel"/>
    <w:tmpl w:val="1F86C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48"/>
    <w:rsid w:val="002B6FE4"/>
    <w:rsid w:val="00470548"/>
    <w:rsid w:val="004F2CA2"/>
    <w:rsid w:val="00520053"/>
    <w:rsid w:val="00805745"/>
    <w:rsid w:val="00D538A5"/>
    <w:rsid w:val="00EC12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39C04-9206-49E5-AE42-77922F64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745"/>
    <w:pPr>
      <w:spacing w:after="0" w:line="240" w:lineRule="auto"/>
    </w:pPr>
    <w:rPr>
      <w:rFonts w:ascii="Times New Roman" w:hAnsi="Times New Roman" w:cs="Times New Roman"/>
      <w:sz w:val="24"/>
      <w:szCs w:val="24"/>
      <w:lang w:eastAsia="tr-TR"/>
    </w:rPr>
  </w:style>
  <w:style w:type="paragraph" w:styleId="Balk1">
    <w:name w:val="heading 1"/>
    <w:basedOn w:val="Normal"/>
    <w:link w:val="Balk1Char"/>
    <w:uiPriority w:val="9"/>
    <w:qFormat/>
    <w:rsid w:val="00EC120D"/>
    <w:pPr>
      <w:spacing w:before="100" w:beforeAutospacing="1" w:after="100" w:afterAutospacing="1"/>
      <w:outlineLvl w:val="0"/>
    </w:pPr>
    <w:rPr>
      <w:rFonts w:eastAsia="Times New Roman"/>
      <w:b/>
      <w:bCs/>
      <w:kern w:val="36"/>
      <w:sz w:val="48"/>
      <w:szCs w:val="48"/>
    </w:rPr>
  </w:style>
  <w:style w:type="paragraph" w:styleId="Balk2">
    <w:name w:val="heading 2"/>
    <w:basedOn w:val="Normal"/>
    <w:link w:val="Balk2Char"/>
    <w:uiPriority w:val="9"/>
    <w:qFormat/>
    <w:rsid w:val="00EC120D"/>
    <w:pPr>
      <w:spacing w:before="100" w:beforeAutospacing="1" w:after="100" w:afterAutospacing="1"/>
      <w:outlineLvl w:val="1"/>
    </w:pPr>
    <w:rPr>
      <w:rFonts w:eastAsia="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70548"/>
    <w:pPr>
      <w:spacing w:before="100" w:beforeAutospacing="1" w:after="100" w:afterAutospacing="1"/>
    </w:pPr>
    <w:rPr>
      <w:rFonts w:eastAsia="Times New Roman"/>
    </w:rPr>
  </w:style>
  <w:style w:type="character" w:styleId="Gl">
    <w:name w:val="Strong"/>
    <w:basedOn w:val="VarsaylanParagrafYazTipi"/>
    <w:uiPriority w:val="22"/>
    <w:qFormat/>
    <w:rsid w:val="00470548"/>
    <w:rPr>
      <w:b/>
      <w:bCs/>
    </w:rPr>
  </w:style>
  <w:style w:type="character" w:styleId="Kpr">
    <w:name w:val="Hyperlink"/>
    <w:basedOn w:val="VarsaylanParagrafYazTipi"/>
    <w:uiPriority w:val="99"/>
    <w:semiHidden/>
    <w:unhideWhenUsed/>
    <w:rsid w:val="00470548"/>
    <w:rPr>
      <w:color w:val="0000FF"/>
      <w:u w:val="single"/>
    </w:rPr>
  </w:style>
  <w:style w:type="character" w:customStyle="1" w:styleId="Balk1Char">
    <w:name w:val="Başlık 1 Char"/>
    <w:basedOn w:val="VarsaylanParagrafYazTipi"/>
    <w:link w:val="Balk1"/>
    <w:uiPriority w:val="9"/>
    <w:rsid w:val="00EC120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C120D"/>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EC12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7699">
      <w:bodyDiv w:val="1"/>
      <w:marLeft w:val="0"/>
      <w:marRight w:val="0"/>
      <w:marTop w:val="0"/>
      <w:marBottom w:val="0"/>
      <w:divBdr>
        <w:top w:val="none" w:sz="0" w:space="0" w:color="auto"/>
        <w:left w:val="none" w:sz="0" w:space="0" w:color="auto"/>
        <w:bottom w:val="none" w:sz="0" w:space="0" w:color="auto"/>
        <w:right w:val="none" w:sz="0" w:space="0" w:color="auto"/>
      </w:divBdr>
      <w:divsChild>
        <w:div w:id="963539680">
          <w:marLeft w:val="0"/>
          <w:marRight w:val="0"/>
          <w:marTop w:val="0"/>
          <w:marBottom w:val="300"/>
          <w:divBdr>
            <w:top w:val="single" w:sz="6" w:space="19" w:color="E4E9F2"/>
            <w:left w:val="none" w:sz="0" w:space="26" w:color="auto"/>
            <w:bottom w:val="single" w:sz="6" w:space="19" w:color="E4E9F2"/>
            <w:right w:val="none" w:sz="0" w:space="26" w:color="auto"/>
          </w:divBdr>
          <w:divsChild>
            <w:div w:id="1194805084">
              <w:marLeft w:val="0"/>
              <w:marRight w:val="0"/>
              <w:marTop w:val="0"/>
              <w:marBottom w:val="0"/>
              <w:divBdr>
                <w:top w:val="none" w:sz="0" w:space="0" w:color="auto"/>
                <w:left w:val="none" w:sz="0" w:space="0" w:color="auto"/>
                <w:bottom w:val="none" w:sz="0" w:space="0" w:color="auto"/>
                <w:right w:val="none" w:sz="0" w:space="0" w:color="auto"/>
              </w:divBdr>
              <w:divsChild>
                <w:div w:id="180824002">
                  <w:marLeft w:val="0"/>
                  <w:marRight w:val="0"/>
                  <w:marTop w:val="0"/>
                  <w:marBottom w:val="0"/>
                  <w:divBdr>
                    <w:top w:val="none" w:sz="0" w:space="0" w:color="auto"/>
                    <w:left w:val="none" w:sz="0" w:space="0" w:color="auto"/>
                    <w:bottom w:val="none" w:sz="0" w:space="0" w:color="auto"/>
                    <w:right w:val="none" w:sz="0" w:space="0" w:color="auto"/>
                  </w:divBdr>
                  <w:divsChild>
                    <w:div w:id="450279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50574651">
          <w:marLeft w:val="0"/>
          <w:marRight w:val="0"/>
          <w:marTop w:val="0"/>
          <w:marBottom w:val="0"/>
          <w:divBdr>
            <w:top w:val="none" w:sz="0" w:space="0" w:color="auto"/>
            <w:left w:val="none" w:sz="0" w:space="0" w:color="auto"/>
            <w:bottom w:val="none" w:sz="0" w:space="0" w:color="auto"/>
            <w:right w:val="none" w:sz="0" w:space="0" w:color="auto"/>
          </w:divBdr>
          <w:divsChild>
            <w:div w:id="403533593">
              <w:marLeft w:val="0"/>
              <w:marRight w:val="0"/>
              <w:marTop w:val="0"/>
              <w:marBottom w:val="0"/>
              <w:divBdr>
                <w:top w:val="none" w:sz="0" w:space="0" w:color="auto"/>
                <w:left w:val="none" w:sz="0" w:space="0" w:color="auto"/>
                <w:bottom w:val="none" w:sz="0" w:space="0" w:color="auto"/>
                <w:right w:val="none" w:sz="0" w:space="0" w:color="auto"/>
              </w:divBdr>
              <w:divsChild>
                <w:div w:id="8120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80877">
      <w:bodyDiv w:val="1"/>
      <w:marLeft w:val="0"/>
      <w:marRight w:val="0"/>
      <w:marTop w:val="0"/>
      <w:marBottom w:val="0"/>
      <w:divBdr>
        <w:top w:val="none" w:sz="0" w:space="0" w:color="auto"/>
        <w:left w:val="none" w:sz="0" w:space="0" w:color="auto"/>
        <w:bottom w:val="none" w:sz="0" w:space="0" w:color="auto"/>
        <w:right w:val="none" w:sz="0" w:space="0" w:color="auto"/>
      </w:divBdr>
    </w:div>
    <w:div w:id="611057699">
      <w:bodyDiv w:val="1"/>
      <w:marLeft w:val="0"/>
      <w:marRight w:val="0"/>
      <w:marTop w:val="0"/>
      <w:marBottom w:val="0"/>
      <w:divBdr>
        <w:top w:val="none" w:sz="0" w:space="0" w:color="auto"/>
        <w:left w:val="none" w:sz="0" w:space="0" w:color="auto"/>
        <w:bottom w:val="none" w:sz="0" w:space="0" w:color="auto"/>
        <w:right w:val="none" w:sz="0" w:space="0" w:color="auto"/>
      </w:divBdr>
    </w:div>
    <w:div w:id="721367555">
      <w:bodyDiv w:val="1"/>
      <w:marLeft w:val="0"/>
      <w:marRight w:val="0"/>
      <w:marTop w:val="0"/>
      <w:marBottom w:val="0"/>
      <w:divBdr>
        <w:top w:val="none" w:sz="0" w:space="0" w:color="auto"/>
        <w:left w:val="none" w:sz="0" w:space="0" w:color="auto"/>
        <w:bottom w:val="none" w:sz="0" w:space="0" w:color="auto"/>
        <w:right w:val="none" w:sz="0" w:space="0" w:color="auto"/>
      </w:divBdr>
    </w:div>
    <w:div w:id="1492142332">
      <w:bodyDiv w:val="1"/>
      <w:marLeft w:val="0"/>
      <w:marRight w:val="0"/>
      <w:marTop w:val="0"/>
      <w:marBottom w:val="0"/>
      <w:divBdr>
        <w:top w:val="none" w:sz="0" w:space="0" w:color="auto"/>
        <w:left w:val="none" w:sz="0" w:space="0" w:color="auto"/>
        <w:bottom w:val="none" w:sz="0" w:space="0" w:color="auto"/>
        <w:right w:val="none" w:sz="0" w:space="0" w:color="auto"/>
      </w:divBdr>
    </w:div>
    <w:div w:id="18714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FOREKS</dc:creator>
  <cp:keywords/>
  <dc:description/>
  <cp:lastModifiedBy>FOREKS</cp:lastModifiedBy>
  <cp:revision>6</cp:revision>
  <dcterms:created xsi:type="dcterms:W3CDTF">2025-08-13T11:37:00Z</dcterms:created>
  <dcterms:modified xsi:type="dcterms:W3CDTF">2025-09-03T10:23:00Z</dcterms:modified>
</cp:coreProperties>
</file>