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43B" w:rsidRPr="0075443B" w:rsidRDefault="0075443B" w:rsidP="0075443B">
      <w:pPr>
        <w:shd w:val="clear" w:color="auto" w:fill="FFFFFF"/>
        <w:spacing w:after="75" w:line="240" w:lineRule="auto"/>
        <w:jc w:val="both"/>
        <w:rPr>
          <w:rFonts w:ascii="Arial" w:eastAsia="Times New Roman" w:hAnsi="Arial" w:cs="Arial"/>
          <w:color w:val="333333"/>
          <w:sz w:val="20"/>
          <w:szCs w:val="20"/>
          <w:lang w:eastAsia="tr-TR"/>
        </w:rPr>
      </w:pPr>
      <w:r w:rsidRPr="0075443B">
        <w:rPr>
          <w:rFonts w:ascii="Arial" w:eastAsia="Times New Roman" w:hAnsi="Arial" w:cs="Arial"/>
          <w:color w:val="333333"/>
          <w:sz w:val="20"/>
          <w:szCs w:val="20"/>
          <w:lang w:eastAsia="tr-TR"/>
        </w:rPr>
        <w:t>2024 beklentileri TMS 29'un (Yüksek Enflasyonlu Ekonomilerde Finansal Raporlama) uygulanması sonucu gerçekleşecek muhtemel herhangi bir etkiyi içermemektedir. Yıllık değişimler, enflasyon muhasebesi etkisi içermeyen 2023 yılı mali tabloları baz alınarak verilmektedir. TMS 29 etkilerini içermeyen 2023 yılı finansalları, TMS 29'un etkilerini içerecek yıl sonu sonuçlarıyla birlikte açıklanacaktır.</w:t>
      </w:r>
    </w:p>
    <w:p w:rsidR="0075443B" w:rsidRPr="0075443B" w:rsidRDefault="0075443B" w:rsidP="0075443B">
      <w:pPr>
        <w:shd w:val="clear" w:color="auto" w:fill="FFFFFF"/>
        <w:spacing w:after="75" w:line="240" w:lineRule="auto"/>
        <w:jc w:val="both"/>
        <w:rPr>
          <w:rFonts w:ascii="Arial" w:eastAsia="Times New Roman" w:hAnsi="Arial" w:cs="Arial"/>
          <w:color w:val="333333"/>
          <w:sz w:val="20"/>
          <w:szCs w:val="20"/>
          <w:lang w:eastAsia="tr-TR"/>
        </w:rPr>
      </w:pPr>
      <w:r w:rsidRPr="0075443B">
        <w:rPr>
          <w:rFonts w:ascii="Arial" w:eastAsia="Times New Roman" w:hAnsi="Arial" w:cs="Arial"/>
          <w:color w:val="333333"/>
          <w:sz w:val="20"/>
          <w:szCs w:val="20"/>
          <w:lang w:eastAsia="tr-TR"/>
        </w:rPr>
        <w:t>2024 mali yılına ilişkin beklentilerimiz aşağıdaki gibidir:</w:t>
      </w:r>
    </w:p>
    <w:p w:rsidR="0075443B" w:rsidRPr="0075443B" w:rsidRDefault="0075443B" w:rsidP="0075443B">
      <w:pPr>
        <w:shd w:val="clear" w:color="auto" w:fill="FFFFFF"/>
        <w:spacing w:after="75" w:line="240" w:lineRule="auto"/>
        <w:jc w:val="both"/>
        <w:rPr>
          <w:rFonts w:ascii="Arial" w:eastAsia="Times New Roman" w:hAnsi="Arial" w:cs="Arial"/>
          <w:color w:val="333333"/>
          <w:sz w:val="20"/>
          <w:szCs w:val="20"/>
          <w:lang w:eastAsia="tr-TR"/>
        </w:rPr>
      </w:pPr>
      <w:r w:rsidRPr="0075443B">
        <w:rPr>
          <w:rFonts w:ascii="Arial" w:eastAsia="Times New Roman" w:hAnsi="Arial" w:cs="Arial"/>
          <w:color w:val="333333"/>
          <w:sz w:val="20"/>
          <w:szCs w:val="20"/>
          <w:lang w:eastAsia="tr-TR"/>
        </w:rPr>
        <w:t>Konsolide Satış Hacminin düşük-orta tek haneli oranda artış göstermesi beklenmektedir.</w:t>
      </w:r>
    </w:p>
    <w:p w:rsidR="0075443B" w:rsidRPr="0075443B" w:rsidRDefault="0075443B" w:rsidP="0075443B">
      <w:pPr>
        <w:shd w:val="clear" w:color="auto" w:fill="FFFFFF"/>
        <w:spacing w:after="75" w:line="240" w:lineRule="auto"/>
        <w:jc w:val="both"/>
        <w:rPr>
          <w:rFonts w:ascii="Arial" w:eastAsia="Times New Roman" w:hAnsi="Arial" w:cs="Arial"/>
          <w:color w:val="333333"/>
          <w:sz w:val="20"/>
          <w:szCs w:val="20"/>
          <w:lang w:eastAsia="tr-TR"/>
        </w:rPr>
      </w:pPr>
      <w:r w:rsidRPr="0075443B">
        <w:rPr>
          <w:rFonts w:ascii="Arial" w:eastAsia="Times New Roman" w:hAnsi="Arial" w:cs="Arial"/>
          <w:color w:val="333333"/>
          <w:sz w:val="20"/>
          <w:szCs w:val="20"/>
          <w:lang w:eastAsia="tr-TR"/>
        </w:rPr>
        <w:t>Bira Grubu Satış Hacminin hafif bir büyüme göstermesi beklenmektedir. Uluslararası bira operasyonlarımızın hacimlerinin hafif bir artış göstermesi beklenirken; Türkiye bira operasyonlarının hacimlerinin ise 2023 yılının yüksek bazı nedeniyle geçen yıla göre yatay performans göstermesi beklenmektedir.</w:t>
      </w:r>
    </w:p>
    <w:p w:rsidR="0075443B" w:rsidRPr="0075443B" w:rsidRDefault="0075443B" w:rsidP="0075443B">
      <w:pPr>
        <w:shd w:val="clear" w:color="auto" w:fill="FFFFFF"/>
        <w:spacing w:after="75" w:line="240" w:lineRule="auto"/>
        <w:jc w:val="both"/>
        <w:rPr>
          <w:rFonts w:ascii="Arial" w:eastAsia="Times New Roman" w:hAnsi="Arial" w:cs="Arial"/>
          <w:color w:val="333333"/>
          <w:sz w:val="20"/>
          <w:szCs w:val="20"/>
          <w:lang w:eastAsia="tr-TR"/>
        </w:rPr>
      </w:pPr>
      <w:r w:rsidRPr="0075443B">
        <w:rPr>
          <w:rFonts w:ascii="Arial" w:eastAsia="Times New Roman" w:hAnsi="Arial" w:cs="Arial"/>
          <w:color w:val="333333"/>
          <w:sz w:val="20"/>
          <w:szCs w:val="20"/>
          <w:lang w:eastAsia="tr-TR"/>
        </w:rPr>
        <w:t>Meşrubat Grubu Satış Hacminin orta tek haneli büyümesi beklenmektedir.</w:t>
      </w:r>
    </w:p>
    <w:p w:rsidR="0075443B" w:rsidRPr="0075443B" w:rsidRDefault="0075443B" w:rsidP="0075443B">
      <w:pPr>
        <w:shd w:val="clear" w:color="auto" w:fill="FFFFFF"/>
        <w:spacing w:after="75" w:line="240" w:lineRule="auto"/>
        <w:jc w:val="both"/>
        <w:rPr>
          <w:rFonts w:ascii="Arial" w:eastAsia="Times New Roman" w:hAnsi="Arial" w:cs="Arial"/>
          <w:color w:val="333333"/>
          <w:sz w:val="20"/>
          <w:szCs w:val="20"/>
          <w:lang w:eastAsia="tr-TR"/>
        </w:rPr>
      </w:pPr>
      <w:r w:rsidRPr="0075443B">
        <w:rPr>
          <w:rFonts w:ascii="Arial" w:eastAsia="Times New Roman" w:hAnsi="Arial" w:cs="Arial"/>
          <w:color w:val="333333"/>
          <w:sz w:val="20"/>
          <w:szCs w:val="20"/>
          <w:lang w:eastAsia="tr-TR"/>
        </w:rPr>
        <w:t>Türkiye meşrubat hacminin orta tek haneli büyümesi beklenmektedir.</w:t>
      </w:r>
    </w:p>
    <w:p w:rsidR="0075443B" w:rsidRPr="0075443B" w:rsidRDefault="0075443B" w:rsidP="0075443B">
      <w:pPr>
        <w:shd w:val="clear" w:color="auto" w:fill="FFFFFF"/>
        <w:spacing w:after="75" w:line="240" w:lineRule="auto"/>
        <w:jc w:val="both"/>
        <w:rPr>
          <w:rFonts w:ascii="Arial" w:eastAsia="Times New Roman" w:hAnsi="Arial" w:cs="Arial"/>
          <w:color w:val="333333"/>
          <w:sz w:val="20"/>
          <w:szCs w:val="20"/>
          <w:lang w:eastAsia="tr-TR"/>
        </w:rPr>
      </w:pPr>
      <w:r w:rsidRPr="0075443B">
        <w:rPr>
          <w:rFonts w:ascii="Arial" w:eastAsia="Times New Roman" w:hAnsi="Arial" w:cs="Arial"/>
          <w:color w:val="333333"/>
          <w:sz w:val="20"/>
          <w:szCs w:val="20"/>
          <w:lang w:eastAsia="tr-TR"/>
        </w:rPr>
        <w:t>Uluslararası meşrubat hacminin orta tek haneli büyümesi beklenmektedir.</w:t>
      </w:r>
    </w:p>
    <w:p w:rsidR="0075443B" w:rsidRPr="0075443B" w:rsidRDefault="0075443B" w:rsidP="0075443B">
      <w:pPr>
        <w:shd w:val="clear" w:color="auto" w:fill="FFFFFF"/>
        <w:spacing w:after="75" w:line="240" w:lineRule="auto"/>
        <w:jc w:val="both"/>
        <w:rPr>
          <w:rFonts w:ascii="Arial" w:eastAsia="Times New Roman" w:hAnsi="Arial" w:cs="Arial"/>
          <w:color w:val="333333"/>
          <w:sz w:val="20"/>
          <w:szCs w:val="20"/>
          <w:lang w:eastAsia="tr-TR"/>
        </w:rPr>
      </w:pPr>
      <w:r w:rsidRPr="0075443B">
        <w:rPr>
          <w:rFonts w:ascii="Arial" w:eastAsia="Times New Roman" w:hAnsi="Arial" w:cs="Arial"/>
          <w:color w:val="333333"/>
          <w:sz w:val="20"/>
          <w:szCs w:val="20"/>
          <w:lang w:eastAsia="tr-TR"/>
        </w:rPr>
        <w:t>Konsolide Net Satış Gelirlerinin, kur çevrim farkının etkisinden arındırılmış olarak düşük otuzlu yüzdelerde artması beklenmektedir.</w:t>
      </w:r>
    </w:p>
    <w:p w:rsidR="0075443B" w:rsidRPr="0075443B" w:rsidRDefault="0075443B" w:rsidP="0075443B">
      <w:pPr>
        <w:shd w:val="clear" w:color="auto" w:fill="FFFFFF"/>
        <w:spacing w:after="75" w:line="240" w:lineRule="auto"/>
        <w:jc w:val="both"/>
        <w:rPr>
          <w:rFonts w:ascii="Arial" w:eastAsia="Times New Roman" w:hAnsi="Arial" w:cs="Arial"/>
          <w:color w:val="333333"/>
          <w:sz w:val="20"/>
          <w:szCs w:val="20"/>
          <w:lang w:eastAsia="tr-TR"/>
        </w:rPr>
      </w:pPr>
      <w:r w:rsidRPr="0075443B">
        <w:rPr>
          <w:rFonts w:ascii="Arial" w:eastAsia="Times New Roman" w:hAnsi="Arial" w:cs="Arial"/>
          <w:color w:val="333333"/>
          <w:sz w:val="20"/>
          <w:szCs w:val="20"/>
          <w:lang w:eastAsia="tr-TR"/>
        </w:rPr>
        <w:t>Bira Grubu Net Satış Gelirlerinin kur çevrim farkının etkisinden arındırılmış olarak düşük yirmili yüzdelerde artması beklenmektedir.</w:t>
      </w:r>
    </w:p>
    <w:p w:rsidR="0075443B" w:rsidRPr="0075443B" w:rsidRDefault="0075443B" w:rsidP="0075443B">
      <w:pPr>
        <w:shd w:val="clear" w:color="auto" w:fill="FFFFFF"/>
        <w:spacing w:after="75" w:line="240" w:lineRule="auto"/>
        <w:jc w:val="both"/>
        <w:rPr>
          <w:rFonts w:ascii="Arial" w:eastAsia="Times New Roman" w:hAnsi="Arial" w:cs="Arial"/>
          <w:color w:val="333333"/>
          <w:sz w:val="20"/>
          <w:szCs w:val="20"/>
          <w:lang w:eastAsia="tr-TR"/>
        </w:rPr>
      </w:pPr>
      <w:r w:rsidRPr="0075443B">
        <w:rPr>
          <w:rFonts w:ascii="Arial" w:eastAsia="Times New Roman" w:hAnsi="Arial" w:cs="Arial"/>
          <w:color w:val="333333"/>
          <w:sz w:val="20"/>
          <w:szCs w:val="20"/>
          <w:lang w:eastAsia="tr-TR"/>
        </w:rPr>
        <w:t>Meşrubat Grubu Net Satış Gelirlerinin, kur çevrim farkının etkisinden arındırılmış olarak düşük kırklı yüzdelerinde artması beklenmektedir.</w:t>
      </w:r>
    </w:p>
    <w:p w:rsidR="0075443B" w:rsidRPr="0075443B" w:rsidRDefault="0075443B" w:rsidP="0075443B">
      <w:pPr>
        <w:shd w:val="clear" w:color="auto" w:fill="FFFFFF"/>
        <w:spacing w:after="75" w:line="240" w:lineRule="auto"/>
        <w:jc w:val="both"/>
        <w:rPr>
          <w:rFonts w:ascii="Arial" w:eastAsia="Times New Roman" w:hAnsi="Arial" w:cs="Arial"/>
          <w:color w:val="333333"/>
          <w:sz w:val="20"/>
          <w:szCs w:val="20"/>
          <w:lang w:eastAsia="tr-TR"/>
        </w:rPr>
      </w:pPr>
      <w:r w:rsidRPr="0075443B">
        <w:rPr>
          <w:rFonts w:ascii="Arial" w:eastAsia="Times New Roman" w:hAnsi="Arial" w:cs="Arial"/>
          <w:color w:val="333333"/>
          <w:sz w:val="20"/>
          <w:szCs w:val="20"/>
          <w:lang w:eastAsia="tr-TR"/>
        </w:rPr>
        <w:t>Konsolide FAVÖK Marjının, yaklaşık 100 baz puan daralması beklenmektedir.</w:t>
      </w:r>
    </w:p>
    <w:p w:rsidR="0075443B" w:rsidRPr="0075443B" w:rsidRDefault="0075443B" w:rsidP="0075443B">
      <w:pPr>
        <w:shd w:val="clear" w:color="auto" w:fill="FFFFFF"/>
        <w:spacing w:after="75" w:line="240" w:lineRule="auto"/>
        <w:jc w:val="both"/>
        <w:rPr>
          <w:rFonts w:ascii="Arial" w:eastAsia="Times New Roman" w:hAnsi="Arial" w:cs="Arial"/>
          <w:color w:val="333333"/>
          <w:sz w:val="20"/>
          <w:szCs w:val="20"/>
          <w:lang w:eastAsia="tr-TR"/>
        </w:rPr>
      </w:pPr>
      <w:r w:rsidRPr="0075443B">
        <w:rPr>
          <w:rFonts w:ascii="Arial" w:eastAsia="Times New Roman" w:hAnsi="Arial" w:cs="Arial"/>
          <w:color w:val="333333"/>
          <w:sz w:val="20"/>
          <w:szCs w:val="20"/>
          <w:lang w:eastAsia="tr-TR"/>
        </w:rPr>
        <w:t>Bira Grubu FAVÖK marjının yaklaşık 200 baz puan daralması beklenmekte olup daralmanın artacağına ilişkin riskler bulunmaktadır.</w:t>
      </w:r>
    </w:p>
    <w:p w:rsidR="0075443B" w:rsidRPr="0075443B" w:rsidRDefault="0075443B" w:rsidP="0075443B">
      <w:pPr>
        <w:shd w:val="clear" w:color="auto" w:fill="FFFFFF"/>
        <w:spacing w:after="75" w:line="240" w:lineRule="auto"/>
        <w:jc w:val="both"/>
        <w:rPr>
          <w:rFonts w:ascii="Arial" w:eastAsia="Times New Roman" w:hAnsi="Arial" w:cs="Arial"/>
          <w:color w:val="333333"/>
          <w:sz w:val="20"/>
          <w:szCs w:val="20"/>
          <w:lang w:eastAsia="tr-TR"/>
        </w:rPr>
      </w:pPr>
      <w:r w:rsidRPr="0075443B">
        <w:rPr>
          <w:rFonts w:ascii="Arial" w:eastAsia="Times New Roman" w:hAnsi="Arial" w:cs="Arial"/>
          <w:color w:val="333333"/>
          <w:sz w:val="20"/>
          <w:szCs w:val="20"/>
          <w:lang w:eastAsia="tr-TR"/>
        </w:rPr>
        <w:t>Meşrubat Grubu FVÖK Marjının 2023 yılına göre yatay kalması beklenmektedir.</w:t>
      </w:r>
    </w:p>
    <w:p w:rsidR="0075443B" w:rsidRPr="0075443B" w:rsidRDefault="0075443B" w:rsidP="0075443B">
      <w:pPr>
        <w:shd w:val="clear" w:color="auto" w:fill="FFFFFF"/>
        <w:spacing w:after="75" w:line="240" w:lineRule="auto"/>
        <w:jc w:val="both"/>
        <w:rPr>
          <w:rFonts w:ascii="Arial" w:eastAsia="Times New Roman" w:hAnsi="Arial" w:cs="Arial"/>
          <w:color w:val="333333"/>
          <w:sz w:val="20"/>
          <w:szCs w:val="20"/>
          <w:lang w:eastAsia="tr-TR"/>
        </w:rPr>
      </w:pPr>
      <w:r w:rsidRPr="0075443B">
        <w:rPr>
          <w:rFonts w:ascii="Arial" w:eastAsia="Times New Roman" w:hAnsi="Arial" w:cs="Arial"/>
          <w:color w:val="333333"/>
          <w:sz w:val="20"/>
          <w:szCs w:val="20"/>
          <w:lang w:eastAsia="tr-TR"/>
        </w:rPr>
        <w:t>* 2024 beklentileri eldeki mevcut verilere dayalı olarak yönetimin beklentilerini yansıtmaktadır. Şirket'in gerçek performansını önemli ölçüde etkileyebilecek makroekonomik, finansal, jeopolitik ve politik riskler ve bunlarla sınırlı olmamak kaydıyla gelecekteki olaylar ve belirsizliklere bağlı olarak gerçek sonuçlar farklılık gösterebilir.</w:t>
      </w:r>
    </w:p>
    <w:p w:rsidR="00CA06D4" w:rsidRPr="0075443B" w:rsidRDefault="00CA06D4" w:rsidP="0075443B">
      <w:bookmarkStart w:id="0" w:name="_GoBack"/>
      <w:bookmarkEnd w:id="0"/>
    </w:p>
    <w:sectPr w:rsidR="00CA06D4" w:rsidRPr="007544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96B"/>
    <w:rsid w:val="001B3D0E"/>
    <w:rsid w:val="0075443B"/>
    <w:rsid w:val="00B1696B"/>
    <w:rsid w:val="00CA06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957197">
      <w:bodyDiv w:val="1"/>
      <w:marLeft w:val="0"/>
      <w:marRight w:val="0"/>
      <w:marTop w:val="0"/>
      <w:marBottom w:val="0"/>
      <w:divBdr>
        <w:top w:val="none" w:sz="0" w:space="0" w:color="auto"/>
        <w:left w:val="none" w:sz="0" w:space="0" w:color="auto"/>
        <w:bottom w:val="none" w:sz="0" w:space="0" w:color="auto"/>
        <w:right w:val="none" w:sz="0" w:space="0" w:color="auto"/>
      </w:divBdr>
    </w:div>
    <w:div w:id="198373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Öztürk</dc:creator>
  <cp:keywords/>
  <dc:description/>
  <cp:lastModifiedBy>Ömer Faruk Öztürk</cp:lastModifiedBy>
  <cp:revision>5</cp:revision>
  <dcterms:created xsi:type="dcterms:W3CDTF">2024-02-15T11:28:00Z</dcterms:created>
  <dcterms:modified xsi:type="dcterms:W3CDTF">2024-02-15T11:30:00Z</dcterms:modified>
</cp:coreProperties>
</file>