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6C" w:rsidRDefault="00A5076C" w:rsidP="00A5076C">
      <w:pPr>
        <w:pStyle w:val="v1msonormal"/>
        <w:spacing w:after="240" w:afterAutospacing="0"/>
      </w:pPr>
      <w:r>
        <w:t xml:space="preserve">ABD - İran gerilimlerinin başlangıcı olan 27 Şubat sonrasında 33$/varil seviyesinden 50$/varil seviyelerine yükselen </w:t>
      </w:r>
      <w:proofErr w:type="gramStart"/>
      <w:r>
        <w:t>marj</w:t>
      </w:r>
      <w:proofErr w:type="gramEnd"/>
      <w:r>
        <w:t>, jeopolitik gerilimlerin azalması ve nispeten daha barışçıl haber akışlarının etkisiyle 43 $/varil seviyesine kadar geriledi. Bu geri çekilme ham petrol fiyatlarında ki artışın, petrol ürün fiyatlarındaki artışa kıyasla daha güçlü gerçekleştiğini göstermektedir.</w:t>
      </w:r>
    </w:p>
    <w:p w:rsidR="00A5076C" w:rsidRDefault="00A5076C" w:rsidP="00A5076C">
      <w:pPr>
        <w:pStyle w:val="v1msonormal"/>
        <w:spacing w:after="240" w:afterAutospacing="0"/>
      </w:pPr>
      <w:r>
        <w:t xml:space="preserve">Petrolde ki yükselişe aynı oranda eşlik edemeyen petrol ürün fiyatlarının, petrolde ki düşüşten hemen hemen aynı oranda etkilenmesi, </w:t>
      </w:r>
      <w:proofErr w:type="gramStart"/>
      <w:r>
        <w:t>marj</w:t>
      </w:r>
      <w:proofErr w:type="gramEnd"/>
      <w:r>
        <w:t xml:space="preserve"> fiyatlarında daralmaya sebep olmuştur.</w:t>
      </w:r>
    </w:p>
    <w:p w:rsidR="00A5076C" w:rsidRDefault="00A5076C" w:rsidP="00A5076C">
      <w:pPr>
        <w:pStyle w:val="v1msonormal"/>
        <w:spacing w:after="240" w:afterAutospacing="0"/>
      </w:pPr>
      <w:r>
        <w:t xml:space="preserve">Teknik görünüm incelendiğinde 3-2-1 Rafineri </w:t>
      </w:r>
      <w:proofErr w:type="gramStart"/>
      <w:r>
        <w:t>marjının</w:t>
      </w:r>
      <w:proofErr w:type="gramEnd"/>
      <w:r>
        <w:t xml:space="preserve"> 20 günlük ortalaması olan 45.76 $/varil seviyesinden biraz aşağıda, 50 günlük ortalaması olan 37.43 $/varil seviyesinden belirgin şekilde yukarıda olduğunu görüyoruz. Bu durum kısa vadeli momentumda bir miktar zayıflama olsa da, orta vadeli görünümün halen güçlü kaldığını göstermektedir.</w:t>
      </w:r>
    </w:p>
    <w:p w:rsidR="00A5076C" w:rsidRDefault="00A5076C" w:rsidP="00A5076C">
      <w:pPr>
        <w:pStyle w:val="v1msonormal"/>
        <w:spacing w:after="240" w:afterAutospacing="0"/>
      </w:pPr>
      <w:r>
        <w:t xml:space="preserve">Mevcut tablo kısa vadede </w:t>
      </w:r>
      <w:proofErr w:type="gramStart"/>
      <w:r>
        <w:t>marjlarda</w:t>
      </w:r>
      <w:proofErr w:type="gramEnd"/>
      <w:r>
        <w:t xml:space="preserve"> kademeli bir normalleşmeyi işaret etmektedir.</w:t>
      </w:r>
    </w:p>
    <w:p w:rsidR="00A5076C" w:rsidRDefault="00A5076C" w:rsidP="00A5076C">
      <w:pPr>
        <w:pStyle w:val="v1msonormal"/>
      </w:pPr>
      <w:r>
        <w:t xml:space="preserve">3-2-1 rafineri </w:t>
      </w:r>
      <w:proofErr w:type="gramStart"/>
      <w:r>
        <w:t>marjının</w:t>
      </w:r>
      <w:proofErr w:type="gramEnd"/>
      <w:r>
        <w:t xml:space="preserve"> halen güçlü seviyelerde bulunm</w:t>
      </w:r>
      <w:bookmarkStart w:id="0" w:name="_GoBack"/>
      <w:bookmarkEnd w:id="0"/>
      <w:r>
        <w:t xml:space="preserve">ası, </w:t>
      </w:r>
      <w:proofErr w:type="spellStart"/>
      <w:r>
        <w:t>Tüpraş’ın</w:t>
      </w:r>
      <w:proofErr w:type="spellEnd"/>
      <w:r>
        <w:t xml:space="preserve"> rafineri faaliyetlerinden elde ettiği </w:t>
      </w:r>
      <w:proofErr w:type="spellStart"/>
      <w:r>
        <w:t>operasyonel</w:t>
      </w:r>
      <w:proofErr w:type="spellEnd"/>
      <w:r>
        <w:t xml:space="preserve"> kârlılık açısından destekleyici bir görünüm sunsa da, kısa vadede zirve seviyelerden sonra gelebilecek olan normalleşme eğilimi yakından takip edilmelidir.</w:t>
      </w:r>
    </w:p>
    <w:p w:rsidR="007576FD" w:rsidRDefault="00A5076C">
      <w:r>
        <w:rPr>
          <w:noProof/>
          <w:lang w:eastAsia="tr-TR"/>
        </w:rPr>
        <w:drawing>
          <wp:inline distT="0" distB="0" distL="0" distR="0">
            <wp:extent cx="5505820" cy="3429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935" cy="342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34"/>
    <w:rsid w:val="006E5F34"/>
    <w:rsid w:val="007576FD"/>
    <w:rsid w:val="00A5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A5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A5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2026-04-15T12:44:00Z</dcterms:created>
  <dcterms:modified xsi:type="dcterms:W3CDTF">2026-04-15T12:45:00Z</dcterms:modified>
</cp:coreProperties>
</file>