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4D" w:rsidRDefault="000A4E4D" w:rsidP="000A4E4D">
      <w:pPr>
        <w:pStyle w:val="v1msonormal"/>
        <w:spacing w:after="240" w:afterAutospacing="0"/>
      </w:pPr>
      <w:r>
        <w:t xml:space="preserve">Son dönemde 3-2-1 rafineri </w:t>
      </w:r>
      <w:proofErr w:type="gramStart"/>
      <w:r>
        <w:t>marjında</w:t>
      </w:r>
      <w:proofErr w:type="gramEnd"/>
      <w:r>
        <w:t xml:space="preserve"> belirgin bir yükseliş eğilimi gözlenmektedir. Son 50 günlük ortalaması 33,86 $/varil b</w:t>
      </w:r>
      <w:r>
        <w:t xml:space="preserve">andında seyreden rafineri </w:t>
      </w:r>
      <w:proofErr w:type="gramStart"/>
      <w:r>
        <w:t>marjı</w:t>
      </w:r>
      <w:proofErr w:type="gramEnd"/>
      <w:r>
        <w:t xml:space="preserve"> </w:t>
      </w:r>
      <w:r>
        <w:t xml:space="preserve">23 Şubat’tan sonra hızla yükselmeye başlayarak 46,78 $/varil seviyesine ulaşmıştır. </w:t>
      </w:r>
    </w:p>
    <w:p w:rsidR="000A4E4D" w:rsidRDefault="000A4E4D" w:rsidP="000A4E4D">
      <w:pPr>
        <w:pStyle w:val="v1msonormal"/>
        <w:spacing w:after="240" w:afterAutospacing="0"/>
      </w:pPr>
      <w:r>
        <w:t xml:space="preserve">Benzin ve dizel fiyatlarında görülen güçlü yükselişin, rafineri </w:t>
      </w:r>
      <w:bookmarkStart w:id="0" w:name="_GoBack"/>
      <w:bookmarkEnd w:id="0"/>
      <w:proofErr w:type="gramStart"/>
      <w:r>
        <w:t>marjındaki</w:t>
      </w:r>
      <w:proofErr w:type="gramEnd"/>
      <w:r>
        <w:t xml:space="preserve"> artışın temel belirleyicisi olduğu görülmektedir. Nitekim WTI ham petrol fiyatı 104 dolar/varil seviyesine yükselirken, dizel fiyatı 435 </w:t>
      </w:r>
      <w:proofErr w:type="spellStart"/>
      <w:r>
        <w:t>cent</w:t>
      </w:r>
      <w:proofErr w:type="spellEnd"/>
      <w:r>
        <w:t xml:space="preserve">/galon, benzin fiyatı ise 334 </w:t>
      </w:r>
      <w:proofErr w:type="spellStart"/>
      <w:r>
        <w:t>cent</w:t>
      </w:r>
      <w:proofErr w:type="spellEnd"/>
      <w:r>
        <w:t>/galon seviyesine ulaşmıştır. WTI ham petrol fiyatı artış gösterse de ürün fiyatlarındaki yükselişin daha belirgin olduğu görülmektedir.</w:t>
      </w:r>
    </w:p>
    <w:p w:rsidR="000A4E4D" w:rsidRDefault="000A4E4D" w:rsidP="000A4E4D">
      <w:pPr>
        <w:pStyle w:val="v1msonormal"/>
        <w:spacing w:after="240" w:afterAutospacing="0"/>
      </w:pPr>
      <w:r>
        <w:t xml:space="preserve">Teknik görünüm incelendiğinde, rafineri </w:t>
      </w:r>
      <w:proofErr w:type="gramStart"/>
      <w:r>
        <w:t>marjının</w:t>
      </w:r>
      <w:proofErr w:type="gramEnd"/>
      <w:r>
        <w:t xml:space="preserve"> hem 20 günlük ortalamasının hem de 50 günlük ortalamasının belirgin şekilde yükseldiği görülmektedir. Bu durum kısa vadede rafineri </w:t>
      </w:r>
      <w:proofErr w:type="gramStart"/>
      <w:r>
        <w:t>marjlarında</w:t>
      </w:r>
      <w:proofErr w:type="gramEnd"/>
      <w:r>
        <w:t xml:space="preserve"> güçlü bir momentum oluştuğuna işaret etmektedir.</w:t>
      </w:r>
    </w:p>
    <w:p w:rsidR="000A4E4D" w:rsidRDefault="000A4E4D" w:rsidP="000A4E4D">
      <w:pPr>
        <w:pStyle w:val="v1msonormal"/>
        <w:spacing w:after="240" w:afterAutospacing="0"/>
      </w:pPr>
      <w:r>
        <w:t xml:space="preserve">Mevcut görünüm, ham petrol fiyatlarında artış yaşansa da petrol ürünlerindeki yükselişin daha belirgin olması nedeniyle rafineri </w:t>
      </w:r>
      <w:proofErr w:type="gramStart"/>
      <w:r>
        <w:t>marjlarının</w:t>
      </w:r>
      <w:proofErr w:type="gramEnd"/>
      <w:r>
        <w:t xml:space="preserve"> hızla genişlediğine ve rafineri faaliyetlerinden elde edilen kârlılığın arttığına işaret etmektedir. Bununla birlikte </w:t>
      </w:r>
      <w:proofErr w:type="gramStart"/>
      <w:r>
        <w:t>marjların</w:t>
      </w:r>
      <w:proofErr w:type="gramEnd"/>
      <w:r>
        <w:t xml:space="preserve"> 50 günlük ortalamanın oldukça üzerine çıkmış olması, ilerleyen dönemde olası bir normalleşme riskinin de göz ardı edilmemesi gerektiğine işaret etmektedir.</w:t>
      </w:r>
    </w:p>
    <w:p w:rsidR="000A4E4D" w:rsidRDefault="000A4E4D" w:rsidP="000A4E4D">
      <w:pPr>
        <w:pStyle w:val="v1msonormal"/>
      </w:pPr>
      <w:r>
        <w:t xml:space="preserve">3-2-1 rafineri </w:t>
      </w:r>
      <w:proofErr w:type="gramStart"/>
      <w:r>
        <w:t>marjının</w:t>
      </w:r>
      <w:proofErr w:type="gramEnd"/>
      <w:r>
        <w:t xml:space="preserve"> güçlü seviyelerde seyretmesi, </w:t>
      </w:r>
      <w:proofErr w:type="spellStart"/>
      <w:r>
        <w:t>Tüpraş’ın</w:t>
      </w:r>
      <w:proofErr w:type="spellEnd"/>
      <w:r>
        <w:t xml:space="preserve"> rafineri faaliyetlerinden elde ettiği </w:t>
      </w:r>
      <w:proofErr w:type="spellStart"/>
      <w:r>
        <w:t>operasyonel</w:t>
      </w:r>
      <w:proofErr w:type="spellEnd"/>
      <w:r>
        <w:t xml:space="preserve"> kârlılık açısından destekleyici bir görünüm sunmaktadır.</w:t>
      </w:r>
    </w:p>
    <w:p w:rsidR="00E73778" w:rsidRDefault="000A4E4D">
      <w:r>
        <w:rPr>
          <w:noProof/>
          <w:lang w:eastAsia="tr-TR"/>
        </w:rPr>
        <w:drawing>
          <wp:inline distT="0" distB="0" distL="0" distR="0">
            <wp:extent cx="5760720" cy="3587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A7"/>
    <w:rsid w:val="000A4E4D"/>
    <w:rsid w:val="00494BA7"/>
    <w:rsid w:val="00E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0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0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2026-04-01T06:30:00Z</dcterms:created>
  <dcterms:modified xsi:type="dcterms:W3CDTF">2026-04-01T06:31:00Z</dcterms:modified>
</cp:coreProperties>
</file>