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E64" w:rsidRDefault="00816E64" w:rsidP="00816E64">
      <w:r w:rsidRPr="00816E64">
        <w:rPr>
          <w:rFonts w:ascii="Arial" w:eastAsia="Times New Roman" w:hAnsi="Arial" w:cs="Arial"/>
          <w:b/>
          <w:bCs/>
          <w:sz w:val="24"/>
          <w:szCs w:val="24"/>
          <w:lang w:eastAsia="tr-TR"/>
        </w:rPr>
        <w:t>Best Brands Grup Enerji Yatırım</w:t>
      </w:r>
      <w:r>
        <w:rPr>
          <w:rFonts w:ascii="Arial" w:eastAsia="Times New Roman" w:hAnsi="Arial" w:cs="Arial"/>
          <w:b/>
          <w:bCs/>
          <w:sz w:val="24"/>
          <w:szCs w:val="24"/>
          <w:lang w:eastAsia="tr-TR"/>
        </w:rPr>
        <w:t xml:space="preserve"> – Halka Arz Bilgileri</w:t>
      </w:r>
      <w:bookmarkStart w:id="0" w:name="_GoBack"/>
      <w:bookmarkEnd w:id="0"/>
      <w:r>
        <w:rPr>
          <w:rFonts w:ascii="Arial" w:eastAsia="Times New Roman" w:hAnsi="Arial" w:cs="Arial"/>
          <w:b/>
          <w:bCs/>
          <w:sz w:val="24"/>
          <w:szCs w:val="24"/>
          <w:lang w:eastAsia="tr-TR"/>
        </w:rPr>
        <w:br/>
      </w:r>
      <w:r>
        <w:rPr>
          <w:rFonts w:ascii="Arial" w:eastAsia="Times New Roman" w:hAnsi="Arial" w:cs="Arial"/>
          <w:b/>
          <w:bCs/>
          <w:sz w:val="24"/>
          <w:szCs w:val="24"/>
          <w:lang w:eastAsia="tr-TR"/>
        </w:rPr>
        <w:br/>
      </w:r>
      <w:r w:rsidRPr="00816E64">
        <w:rPr>
          <w:b/>
        </w:rPr>
        <w:t>A) Şirket Profili ve Ortaklık Yapısı</w:t>
      </w:r>
    </w:p>
    <w:p w:rsidR="00816E64" w:rsidRDefault="00816E64" w:rsidP="00816E64">
      <w:r>
        <w:t>Best Brands Grup Enerji Yatırım A.Ş., 23 Kasım 2018 tarihinde kurulmuş olup merkez ofisi İstanbul Beykoz’da bulunmaktadır. Yenilenebilir enerji sektörüne odaklanan şirket, Sürkit Holding bünyesinde faaliyet göstermektedir. Şirketin ortaklık yapısı %50 Sürkit Holding ve %50 Proton Turizm şeklindedir.</w:t>
      </w:r>
    </w:p>
    <w:p w:rsidR="00816E64" w:rsidRDefault="00816E64" w:rsidP="00816E64">
      <w:r>
        <w:t>50 milyon TL ödenmiş sermayeye sahip olan Best Brands Enerji’nin temel amacı; yenilenebilir enerji kaynaklarını etkin biçimde kullanarak sürdürülebilir enerji üretimine katkı sağlamak ve gelecek nesillere daha yaş</w:t>
      </w:r>
      <w:r>
        <w:t>anabilir bir çevre bırakmaktır.</w:t>
      </w:r>
    </w:p>
    <w:p w:rsidR="00816E64" w:rsidRPr="00816E64" w:rsidRDefault="00816E64" w:rsidP="00816E64">
      <w:pPr>
        <w:rPr>
          <w:b/>
        </w:rPr>
      </w:pPr>
      <w:r w:rsidRPr="00816E64">
        <w:rPr>
          <w:b/>
        </w:rPr>
        <w:t>B) Faaliyet Alanı ve Sektörel Konum</w:t>
      </w:r>
    </w:p>
    <w:p w:rsidR="00816E64" w:rsidRDefault="00816E64" w:rsidP="00816E64">
      <w:r>
        <w:t>Şirket, yenilenebilir enerji sektörü içerisinde ağırlıklı olarak güneş enerjisine dayalı elektrik üretimi gerçekleştirmektedir. Türkiye’nin 6 farklı bölgesinde kurulu tesisleriyle ulusal enerji arzına katkı sağlamayı ve karbon ayak izinin azaltılmasını hedeflemektedir.</w:t>
      </w:r>
    </w:p>
    <w:p w:rsidR="00816E64" w:rsidRDefault="00816E64" w:rsidP="00816E64">
      <w:r>
        <w:t xml:space="preserve">Üretilen elektrik enerjisi YEKDEM (Yenilenebilir Enerji Kaynaklarını Destekleme Mekanizması) kapsamında satılmaktadır. Şirketin vizyonu; sürdürülebilir enerji üretimi, yeşil teknoloji yatırımları ve çevre dostu </w:t>
      </w:r>
      <w:r>
        <w:t>iş modelleri üzerine kuruludur.</w:t>
      </w:r>
    </w:p>
    <w:p w:rsidR="00816E64" w:rsidRPr="00816E64" w:rsidRDefault="00816E64" w:rsidP="00816E64">
      <w:pPr>
        <w:rPr>
          <w:b/>
        </w:rPr>
      </w:pPr>
      <w:r w:rsidRPr="00816E64">
        <w:rPr>
          <w:b/>
        </w:rPr>
        <w:t>C) Mevcut Yatırımlar ve Kurulu Güç</w:t>
      </w:r>
    </w:p>
    <w:p w:rsidR="00816E64" w:rsidRDefault="00816E64" w:rsidP="00816E64">
      <w:r>
        <w:t>Best Brands Enerji’nin portföyünde işletmede olan toplam 5 adet lisanssız Güneş Enerjis</w:t>
      </w:r>
      <w:r>
        <w:t>i Santrali (GES) bulunmaktadır:</w:t>
      </w:r>
    </w:p>
    <w:p w:rsidR="00816E64" w:rsidRDefault="00816E64" w:rsidP="00816E64">
      <w:r>
        <w:t>ERZ GES: Erzurum ve Erzincan illerin</w:t>
      </w:r>
      <w:r>
        <w:t>de, toplam 16,55 MWe kurulu güç</w:t>
      </w:r>
    </w:p>
    <w:p w:rsidR="00816E64" w:rsidRDefault="00816E64" w:rsidP="00816E64">
      <w:r>
        <w:t>Akyarlar Enerji GES: Bile</w:t>
      </w:r>
      <w:r>
        <w:t>cik ilinde, 8,99 MWe kurulu güç</w:t>
      </w:r>
    </w:p>
    <w:p w:rsidR="00816E64" w:rsidRDefault="00816E64" w:rsidP="00816E64">
      <w:r>
        <w:t>Lacivert Enerji GES: Ispa</w:t>
      </w:r>
      <w:r>
        <w:t>rta ilinde, 6,53 MWe kurulu güç</w:t>
      </w:r>
    </w:p>
    <w:p w:rsidR="00816E64" w:rsidRDefault="00816E64" w:rsidP="00816E64">
      <w:r>
        <w:t>Ventis Enerji GES: Kays</w:t>
      </w:r>
      <w:r>
        <w:t>eri ilinde, 7,92 MWe kurulu güç</w:t>
      </w:r>
    </w:p>
    <w:p w:rsidR="00816E64" w:rsidRDefault="00816E64" w:rsidP="00816E64">
      <w:r>
        <w:t>Turaz Enerji GES: Bitlis ilinde, 7,92 MWe k</w:t>
      </w:r>
      <w:r>
        <w:t>urulu güç</w:t>
      </w:r>
    </w:p>
    <w:p w:rsidR="00816E64" w:rsidRPr="00816E64" w:rsidRDefault="00816E64" w:rsidP="00816E64">
      <w:pPr>
        <w:rPr>
          <w:b/>
        </w:rPr>
      </w:pPr>
      <w:r w:rsidRPr="00816E64">
        <w:rPr>
          <w:b/>
        </w:rPr>
        <w:t>D) Finansal Performans</w:t>
      </w:r>
    </w:p>
    <w:p w:rsidR="00816E64" w:rsidRDefault="00816E64" w:rsidP="00816E64">
      <w:r>
        <w:t>Şirketin fin</w:t>
      </w:r>
      <w:r>
        <w:t>ansal sonuçlarına bakıldığında;</w:t>
      </w:r>
    </w:p>
    <w:p w:rsidR="00816E64" w:rsidRDefault="00816E64" w:rsidP="00816E64">
      <w:r>
        <w:t xml:space="preserve">2023 yılında </w:t>
      </w:r>
      <w:r>
        <w:t>toplam 287,5 milyon TL hasılat,</w:t>
      </w:r>
    </w:p>
    <w:p w:rsidR="00816E64" w:rsidRDefault="00816E64" w:rsidP="00816E64">
      <w:r>
        <w:t>2024 yılının ilk yarısında (2024/6) ise 148,2 milyon TL hasıl</w:t>
      </w:r>
      <w:r>
        <w:t>at elde edildiği görülmektedir.</w:t>
      </w:r>
    </w:p>
    <w:p w:rsidR="00816E64" w:rsidRPr="00816E64" w:rsidRDefault="00816E64" w:rsidP="00816E64">
      <w:pPr>
        <w:rPr>
          <w:b/>
        </w:rPr>
      </w:pPr>
      <w:r w:rsidRPr="00816E64">
        <w:rPr>
          <w:b/>
        </w:rPr>
        <w:t>E) Halka Arz Süreci ve Detayları</w:t>
      </w:r>
    </w:p>
    <w:p w:rsidR="00816E64" w:rsidRDefault="00816E64" w:rsidP="00816E64">
      <w:r>
        <w:t>Sermaye Piyasası Kurulu (SPK), 29 Ocak 2026 tarihli bülteni ile Best Brands Grup Enerji Yatırım A.Ş.’nin halka arz başvurusunu onaylamıştır. Halka arz süreci Global Menkul Değerler liderliğinde yürütülecektir. Sürece ilişkin temel bilgiler aşağıdaki gibidir:</w:t>
      </w:r>
    </w:p>
    <w:p w:rsidR="00816E64" w:rsidRDefault="00816E64" w:rsidP="00816E64"/>
    <w:p w:rsidR="00816E64" w:rsidRDefault="00816E64" w:rsidP="00816E64">
      <w:r w:rsidRPr="00816E64">
        <w:rPr>
          <w:b/>
        </w:rPr>
        <w:lastRenderedPageBreak/>
        <w:t>Hisse Fiyatı:</w:t>
      </w:r>
      <w:r>
        <w:t xml:space="preserve"> 14,70 TL (sabit fiyat)</w:t>
      </w:r>
    </w:p>
    <w:p w:rsidR="00816E64" w:rsidRDefault="00816E64" w:rsidP="00816E64"/>
    <w:p w:rsidR="00816E64" w:rsidRDefault="00816E64" w:rsidP="00816E64">
      <w:r w:rsidRPr="00816E64">
        <w:rPr>
          <w:b/>
        </w:rPr>
        <w:t>Toplam Pay Adedi:</w:t>
      </w:r>
      <w:r>
        <w:t xml:space="preserve"> 54.578.570 adet</w:t>
      </w:r>
    </w:p>
    <w:p w:rsidR="00816E64" w:rsidRDefault="00816E64" w:rsidP="00816E64"/>
    <w:p w:rsidR="00816E64" w:rsidRDefault="00816E64" w:rsidP="00816E64">
      <w:r>
        <w:t>38,2 milyon TL sermaye artırımı</w:t>
      </w:r>
    </w:p>
    <w:p w:rsidR="00816E64" w:rsidRDefault="00816E64" w:rsidP="00816E64"/>
    <w:p w:rsidR="00816E64" w:rsidRDefault="00816E64" w:rsidP="00816E64">
      <w:r>
        <w:t>16,3 milyon TL ortak satışı</w:t>
      </w:r>
    </w:p>
    <w:p w:rsidR="00816E64" w:rsidRDefault="00816E64" w:rsidP="00816E64"/>
    <w:p w:rsidR="00816E64" w:rsidRDefault="00816E64" w:rsidP="00816E64">
      <w:r w:rsidRPr="00816E64">
        <w:rPr>
          <w:b/>
        </w:rPr>
        <w:t>Arz Büyüklüğü:</w:t>
      </w:r>
      <w:r>
        <w:t xml:space="preserve"> Yaklaşık 802 milyon TL</w:t>
      </w:r>
    </w:p>
    <w:p w:rsidR="00816E64" w:rsidRDefault="00816E64" w:rsidP="00816E64"/>
    <w:p w:rsidR="00816E64" w:rsidRDefault="00816E64" w:rsidP="00816E64">
      <w:r w:rsidRPr="00816E64">
        <w:rPr>
          <w:b/>
        </w:rPr>
        <w:t>Halka Açıklık Oranı:</w:t>
      </w:r>
      <w:r>
        <w:t xml:space="preserve"> Satışın tamamlanması halinde yaklaşık %29 – %34</w:t>
      </w:r>
    </w:p>
    <w:p w:rsidR="00816E64" w:rsidRDefault="00816E64" w:rsidP="00816E64"/>
    <w:p w:rsidR="00816E64" w:rsidRDefault="00816E64" w:rsidP="00816E64">
      <w:r w:rsidRPr="00816E64">
        <w:rPr>
          <w:b/>
        </w:rPr>
        <w:t>Dağıtım Yöntemi:</w:t>
      </w:r>
      <w:r>
        <w:t xml:space="preserve"> Tamamı eşit dağıtım</w:t>
      </w:r>
    </w:p>
    <w:p w:rsidR="00816E64" w:rsidRDefault="00816E64" w:rsidP="00816E64"/>
    <w:p w:rsidR="00816E64" w:rsidRPr="00816E64" w:rsidRDefault="00816E64" w:rsidP="00816E64">
      <w:pPr>
        <w:rPr>
          <w:b/>
        </w:rPr>
      </w:pPr>
      <w:r w:rsidRPr="00816E64">
        <w:rPr>
          <w:b/>
        </w:rPr>
        <w:t>F) Halka Arz Gelirinin Kullanımı ve Taahhütler</w:t>
      </w:r>
    </w:p>
    <w:p w:rsidR="00816E64" w:rsidRDefault="00816E64" w:rsidP="00816E64">
      <w:r>
        <w:t>Şirket, halka arzdan elde edilecek fonun tamamını yeni tesislerin kurulumu ve mevcut tesis alımları için kullanmayı planlamaktadır. Halka arz gelirinin işletme sermayesi veya finansal borç ödemelerinde kullanılmayacağı taahhüt edilmiştir.</w:t>
      </w:r>
    </w:p>
    <w:p w:rsidR="00E50DD0" w:rsidRPr="00816E64" w:rsidRDefault="00816E64" w:rsidP="00816E64">
      <w:r>
        <w:t>Ayrıca halka arz sonrasında 15 gün süreyle fiyat istikrarı uygulaması planlanmakta olup, ortaklar ve ihraççı tarafından 1 yıl boyunca pay satışı yapılmayacağı belirtilmiştir. Talep toplama tarihleri, onaylı izahnamenin yayımlanmasının ardından kesinleşecektir.</w:t>
      </w:r>
    </w:p>
    <w:sectPr w:rsidR="00E50DD0" w:rsidRPr="00816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538"/>
    <w:rsid w:val="00395538"/>
    <w:rsid w:val="007333C2"/>
    <w:rsid w:val="00816E64"/>
    <w:rsid w:val="00E50D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v1msonormal">
    <w:name w:val="v1msonormal"/>
    <w:basedOn w:val="Normal"/>
    <w:rsid w:val="007333C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28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441</Words>
  <Characters>2517</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5</cp:revision>
  <dcterms:created xsi:type="dcterms:W3CDTF">2026-01-30T05:54:00Z</dcterms:created>
  <dcterms:modified xsi:type="dcterms:W3CDTF">2026-01-30T09:27:00Z</dcterms:modified>
</cp:coreProperties>
</file>