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98F1" w14:textId="46CF8A62" w:rsidR="00DD3996" w:rsidRDefault="00347241">
      <w:r>
        <w:t xml:space="preserve">TCMB bugünkü PPK kararında politika faizi 250 baz puan indirerek, %47,5 seviyesine indirdi. Kurum olarak beklentimiz dünkü metin öncesinde 200 baz puanlık indirim yönünde bulunurken, 2025’te PPK sayısının 8’e inmesinin ardından 250 baz puanlık indirimin mümkün olduğunu düşünüyorduk. Buna paralel gelen kararla birlikte, TCMB karar metninde gecelik borç alma-verme oranlarını -/+300 baz puandan -/+150 baz puana indirdiğini açıkladı. </w:t>
      </w:r>
      <w:r>
        <w:br/>
      </w:r>
      <w:r>
        <w:br/>
        <w:t xml:space="preserve">Karar metninde faiz kararlarını alırken; enflasyon görünümü odaklı, ihtiyatlı ve toplantı bazlı bir yaklaşımla alacağını vurguladı. Reel faiz seviyesini ve mevcut sıkılığı koruma amacı ile manşet enflasyonun eğimine paralel olarak indirim döngüsünün devam etmesini beklerken, TCMB’nin piyasa beklentilerinin üzerinde gelen indirim kararıyla birlikte, karar metnini hafif şahin olarak değerlendirebiliriz. </w:t>
      </w:r>
      <w:r>
        <w:br/>
      </w:r>
      <w:r>
        <w:br/>
        <w:t>Majör MB’lere benzer söylemler ile toplantı bazlı karar mesajını makul karşılamakla birlikte, bir sonraki toplantıda 250 baz puanlık faiz indiriminin devam etmesini bekliyoruz. Piyasa beklentilerinin üzerinde açıklanan 2,5 puanlık faiz indirimini, TL varlık (tahvil + hisse) fiyatlamaları için pozitif olarak değerlendiriyoruz</w:t>
      </w:r>
    </w:p>
    <w:sectPr w:rsidR="00DD3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6A"/>
    <w:rsid w:val="00347241"/>
    <w:rsid w:val="005A166A"/>
    <w:rsid w:val="00DD39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1311D-D651-4DC7-9463-12BF1DC0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2024-12-26T15:40:00Z</dcterms:created>
  <dcterms:modified xsi:type="dcterms:W3CDTF">2024-12-26T15:40:00Z</dcterms:modified>
</cp:coreProperties>
</file>