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9B1" w:rsidRDefault="003B19B1" w:rsidP="003B19B1">
      <w:pPr>
        <w:pStyle w:val="NormalWeb"/>
        <w:shd w:val="clear" w:color="auto" w:fill="FFFFFF"/>
        <w:spacing w:before="0" w:beforeAutospacing="0"/>
        <w:rPr>
          <w:rFonts w:ascii="Arial" w:hAnsi="Arial" w:cs="Arial"/>
          <w:color w:val="212529"/>
          <w:sz w:val="31"/>
          <w:szCs w:val="31"/>
        </w:rPr>
      </w:pPr>
      <w:r>
        <w:rPr>
          <w:rFonts w:ascii="Arial" w:hAnsi="Arial" w:cs="Arial"/>
          <w:color w:val="212529"/>
          <w:sz w:val="31"/>
          <w:szCs w:val="31"/>
        </w:rPr>
        <w:t xml:space="preserve">6 Haziran günü, </w:t>
      </w:r>
      <w:proofErr w:type="spellStart"/>
      <w:r>
        <w:rPr>
          <w:rFonts w:ascii="Arial" w:hAnsi="Arial" w:cs="Arial"/>
          <w:color w:val="212529"/>
          <w:sz w:val="31"/>
          <w:szCs w:val="31"/>
        </w:rPr>
        <w:t>Turkcell</w:t>
      </w:r>
      <w:proofErr w:type="spellEnd"/>
      <w:r>
        <w:rPr>
          <w:rFonts w:ascii="Arial" w:hAnsi="Arial" w:cs="Arial"/>
          <w:color w:val="212529"/>
          <w:sz w:val="31"/>
          <w:szCs w:val="31"/>
        </w:rPr>
        <w:t xml:space="preserve">, Genel Müdürü Dr. Ali Taha Koç ve Finanstan Sorumlu Genel Müdür Yardımcısı Kamil </w:t>
      </w:r>
      <w:proofErr w:type="spellStart"/>
      <w:r>
        <w:rPr>
          <w:rFonts w:ascii="Arial" w:hAnsi="Arial" w:cs="Arial"/>
          <w:color w:val="212529"/>
          <w:sz w:val="31"/>
          <w:szCs w:val="31"/>
        </w:rPr>
        <w:t>Kalyon’un</w:t>
      </w:r>
      <w:proofErr w:type="spellEnd"/>
      <w:r>
        <w:rPr>
          <w:rFonts w:ascii="Arial" w:hAnsi="Arial" w:cs="Arial"/>
          <w:color w:val="212529"/>
          <w:sz w:val="31"/>
          <w:szCs w:val="31"/>
        </w:rPr>
        <w:t xml:space="preserve"> katılımıyla analist toplantısı düzenlerken, aynı gün, Türk Telekom, 1Ç24 finansal sonuçlarına yönelik telekonferans gerçekleştirdi. Her iki toplantıdan derlediğimiz, ön plana çıkan kritik notlar ve incelememiz aşağıda yer almaktadır.</w:t>
      </w:r>
    </w:p>
    <w:p w:rsidR="003B19B1" w:rsidRDefault="003B19B1" w:rsidP="003B19B1">
      <w:pPr>
        <w:pStyle w:val="NormalWeb"/>
        <w:shd w:val="clear" w:color="auto" w:fill="FFFFFF"/>
        <w:spacing w:before="0" w:beforeAutospacing="0"/>
        <w:rPr>
          <w:rFonts w:ascii="Arial" w:hAnsi="Arial" w:cs="Arial"/>
          <w:color w:val="212529"/>
          <w:sz w:val="31"/>
          <w:szCs w:val="31"/>
        </w:rPr>
      </w:pPr>
      <w:r>
        <w:rPr>
          <w:rFonts w:ascii="Arial" w:hAnsi="Arial" w:cs="Arial"/>
          <w:color w:val="212529"/>
          <w:sz w:val="31"/>
          <w:szCs w:val="31"/>
        </w:rPr>
        <w:t>Toplantı notlarına geçmeden önce; 2024 yılında Telekom sektörüne yönelik 2 rapor yayınlamıştık. İlk raporumuzda, Telekom sektörüne yönelik, 3 temel sorunun yanıtını bulmaya çalışmış, Telekom sektörünün 2024 yılında güvenli liman olacağı düşüncemizi sunmuştuk. İkinci raporumuzda ise 1Ç24 dönemine ait beklentilerimizi paylaşırken, geride kalan süreçte Telekom sektörünün güvenli liman olduğuna yönelik verileri paylaşmıştık.</w:t>
      </w:r>
    </w:p>
    <w:p w:rsidR="003B19B1" w:rsidRDefault="003B19B1" w:rsidP="003B19B1">
      <w:pPr>
        <w:pStyle w:val="NormalWeb"/>
        <w:shd w:val="clear" w:color="auto" w:fill="FFFFFF"/>
        <w:spacing w:before="0" w:beforeAutospacing="0"/>
        <w:rPr>
          <w:rFonts w:ascii="Arial" w:hAnsi="Arial" w:cs="Arial"/>
          <w:color w:val="212529"/>
          <w:sz w:val="31"/>
          <w:szCs w:val="31"/>
        </w:rPr>
      </w:pPr>
      <w:r>
        <w:rPr>
          <w:rFonts w:ascii="Arial" w:hAnsi="Arial" w:cs="Arial"/>
          <w:color w:val="212529"/>
          <w:sz w:val="31"/>
          <w:szCs w:val="31"/>
        </w:rPr>
        <w:t>Detaylara girmeden önce kısaca tekrar güncel performanslara bakacak olursak; yıl başlangıcından bu yana BIST100 endeksi %38 değer kazandı. XBANK, bu dönemde, %67 yükselirken, XUSIN cephesindeki yükseliş %22 seviyesinde gerçekleşti. XILTM endeksi ise %79’lik yükselişle sanayi ve BIST100’e göre pozitif ayrıştı. TCELL, YBB %76 yükselirken, TTKOM %97 ile takip edildi.</w:t>
      </w:r>
    </w:p>
    <w:p w:rsidR="003B19B1" w:rsidRDefault="003B19B1" w:rsidP="003B19B1">
      <w:pPr>
        <w:pStyle w:val="NormalWeb"/>
        <w:shd w:val="clear" w:color="auto" w:fill="FFFFFF"/>
        <w:spacing w:before="0" w:beforeAutospacing="0"/>
        <w:rPr>
          <w:rFonts w:ascii="Arial" w:hAnsi="Arial" w:cs="Arial"/>
          <w:color w:val="212529"/>
          <w:sz w:val="31"/>
          <w:szCs w:val="31"/>
        </w:rPr>
      </w:pPr>
      <w:r>
        <w:rPr>
          <w:rFonts w:ascii="Arial" w:hAnsi="Arial" w:cs="Arial"/>
          <w:color w:val="212529"/>
          <w:sz w:val="31"/>
          <w:szCs w:val="31"/>
        </w:rPr>
        <w:t xml:space="preserve">Hatırlatacak olursak, her iki hisse için de finansal sonuçların ardından hedef fiyatlarımızda </w:t>
      </w:r>
      <w:proofErr w:type="gramStart"/>
      <w:r>
        <w:rPr>
          <w:rFonts w:ascii="Arial" w:hAnsi="Arial" w:cs="Arial"/>
          <w:color w:val="212529"/>
          <w:sz w:val="31"/>
          <w:szCs w:val="31"/>
        </w:rPr>
        <w:t>revizyona</w:t>
      </w:r>
      <w:proofErr w:type="gramEnd"/>
      <w:r>
        <w:rPr>
          <w:rFonts w:ascii="Arial" w:hAnsi="Arial" w:cs="Arial"/>
          <w:color w:val="212529"/>
          <w:sz w:val="31"/>
          <w:szCs w:val="31"/>
        </w:rPr>
        <w:t xml:space="preserve"> gitmiştik. </w:t>
      </w:r>
      <w:proofErr w:type="spellStart"/>
      <w:r>
        <w:rPr>
          <w:rFonts w:ascii="Arial" w:hAnsi="Arial" w:cs="Arial"/>
          <w:color w:val="212529"/>
          <w:sz w:val="31"/>
          <w:szCs w:val="31"/>
        </w:rPr>
        <w:t>Turkcell</w:t>
      </w:r>
      <w:proofErr w:type="spellEnd"/>
      <w:r>
        <w:rPr>
          <w:rFonts w:ascii="Arial" w:hAnsi="Arial" w:cs="Arial"/>
          <w:color w:val="212529"/>
          <w:sz w:val="31"/>
          <w:szCs w:val="31"/>
        </w:rPr>
        <w:t xml:space="preserve"> (TCELL TI) için 12-aylık hedef fiyatımızı 102,00 TL’den 148,80 TL’ye, Türk Telekom için 12-aylık hedef fiyatımızı 44,40 TL’den 76,60 TL’ye yükseltmiştik.  Her iki hisse için de önerimiz AL yönünde.</w:t>
      </w:r>
    </w:p>
    <w:p w:rsidR="003B19B1" w:rsidRDefault="003B19B1" w:rsidP="003B19B1">
      <w:pPr>
        <w:pStyle w:val="NormalWeb"/>
        <w:shd w:val="clear" w:color="auto" w:fill="FFFFFF"/>
        <w:spacing w:before="0" w:beforeAutospacing="0"/>
        <w:rPr>
          <w:rFonts w:ascii="Arial" w:hAnsi="Arial" w:cs="Arial"/>
          <w:color w:val="212529"/>
          <w:sz w:val="31"/>
          <w:szCs w:val="31"/>
        </w:rPr>
      </w:pPr>
      <w:proofErr w:type="spellStart"/>
      <w:r>
        <w:rPr>
          <w:rFonts w:ascii="Arial" w:hAnsi="Arial" w:cs="Arial"/>
          <w:color w:val="212529"/>
          <w:sz w:val="31"/>
          <w:szCs w:val="31"/>
        </w:rPr>
        <w:t>Turkcell’i</w:t>
      </w:r>
      <w:proofErr w:type="spellEnd"/>
      <w:r>
        <w:rPr>
          <w:rFonts w:ascii="Arial" w:hAnsi="Arial" w:cs="Arial"/>
          <w:color w:val="212529"/>
          <w:sz w:val="31"/>
          <w:szCs w:val="31"/>
        </w:rPr>
        <w:t xml:space="preserve"> (i) fiyat artışlarının yansıtılmasıyla gelirlerde hızlı büyüme (ii) dijital hizmetlere ve enerji verimliliğine yönelik yatırımları ve (iii) </w:t>
      </w:r>
      <w:proofErr w:type="spellStart"/>
      <w:r>
        <w:rPr>
          <w:rFonts w:ascii="Arial" w:hAnsi="Arial" w:cs="Arial"/>
          <w:color w:val="212529"/>
          <w:sz w:val="31"/>
          <w:szCs w:val="31"/>
        </w:rPr>
        <w:t>proaktif</w:t>
      </w:r>
      <w:proofErr w:type="spellEnd"/>
      <w:r>
        <w:rPr>
          <w:rFonts w:ascii="Arial" w:hAnsi="Arial" w:cs="Arial"/>
          <w:color w:val="212529"/>
          <w:sz w:val="31"/>
          <w:szCs w:val="31"/>
        </w:rPr>
        <w:t xml:space="preserve"> risk yönetimi ve etkin maliyet yönetimi nedeniyle beğeniyoruz.</w:t>
      </w:r>
    </w:p>
    <w:p w:rsidR="003B19B1" w:rsidRDefault="003B19B1" w:rsidP="003B19B1">
      <w:pPr>
        <w:pStyle w:val="NormalWeb"/>
        <w:shd w:val="clear" w:color="auto" w:fill="FFFFFF"/>
        <w:spacing w:before="0" w:beforeAutospacing="0"/>
        <w:rPr>
          <w:rFonts w:ascii="Arial" w:hAnsi="Arial" w:cs="Arial"/>
          <w:color w:val="212529"/>
          <w:sz w:val="31"/>
          <w:szCs w:val="31"/>
        </w:rPr>
      </w:pPr>
      <w:r>
        <w:rPr>
          <w:rFonts w:ascii="Arial" w:hAnsi="Arial" w:cs="Arial"/>
          <w:color w:val="212529"/>
          <w:sz w:val="31"/>
          <w:szCs w:val="31"/>
        </w:rPr>
        <w:t xml:space="preserve">Türk Telekom’u (i) güçlü pazar konumu (ii) </w:t>
      </w:r>
      <w:proofErr w:type="spellStart"/>
      <w:r>
        <w:rPr>
          <w:rFonts w:ascii="Arial" w:hAnsi="Arial" w:cs="Arial"/>
          <w:color w:val="212529"/>
          <w:sz w:val="31"/>
          <w:szCs w:val="31"/>
        </w:rPr>
        <w:t>proaktif</w:t>
      </w:r>
      <w:proofErr w:type="spellEnd"/>
      <w:r>
        <w:rPr>
          <w:rFonts w:ascii="Arial" w:hAnsi="Arial" w:cs="Arial"/>
          <w:color w:val="212529"/>
          <w:sz w:val="31"/>
          <w:szCs w:val="31"/>
        </w:rPr>
        <w:t xml:space="preserve"> </w:t>
      </w:r>
      <w:proofErr w:type="gramStart"/>
      <w:r>
        <w:rPr>
          <w:rFonts w:ascii="Arial" w:hAnsi="Arial" w:cs="Arial"/>
          <w:color w:val="212529"/>
          <w:sz w:val="31"/>
          <w:szCs w:val="31"/>
        </w:rPr>
        <w:t>marj</w:t>
      </w:r>
      <w:proofErr w:type="gramEnd"/>
      <w:r>
        <w:rPr>
          <w:rFonts w:ascii="Arial" w:hAnsi="Arial" w:cs="Arial"/>
          <w:color w:val="212529"/>
          <w:sz w:val="31"/>
          <w:szCs w:val="31"/>
        </w:rPr>
        <w:t xml:space="preserve"> yönetimi (iii) çeşitlendirilmiş portföyü ve iv) güçlü altyapısı ve geniş hizmet ağı nedeniyle beğeniyoruz.</w:t>
      </w:r>
    </w:p>
    <w:p w:rsidR="00FB240F" w:rsidRPr="003B19B1" w:rsidRDefault="00FB240F" w:rsidP="003B19B1">
      <w:bookmarkStart w:id="0" w:name="_GoBack"/>
      <w:bookmarkEnd w:id="0"/>
    </w:p>
    <w:sectPr w:rsidR="00FB240F" w:rsidRPr="003B1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92634"/>
    <w:multiLevelType w:val="hybridMultilevel"/>
    <w:tmpl w:val="0D1C60E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72B"/>
    <w:rsid w:val="000A6CED"/>
    <w:rsid w:val="003B19B1"/>
    <w:rsid w:val="00875561"/>
    <w:rsid w:val="00B6472B"/>
    <w:rsid w:val="00FB24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24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240F"/>
    <w:rPr>
      <w:rFonts w:ascii="Tahoma" w:hAnsi="Tahoma" w:cs="Tahoma"/>
      <w:sz w:val="16"/>
      <w:szCs w:val="16"/>
    </w:rPr>
  </w:style>
  <w:style w:type="paragraph" w:styleId="ListeParagraf">
    <w:name w:val="List Paragraph"/>
    <w:basedOn w:val="Normal"/>
    <w:uiPriority w:val="34"/>
    <w:qFormat/>
    <w:rsid w:val="00FB240F"/>
    <w:pPr>
      <w:ind w:left="720"/>
      <w:contextualSpacing/>
    </w:pPr>
  </w:style>
  <w:style w:type="table" w:styleId="TabloKlavuzu">
    <w:name w:val="Table Grid"/>
    <w:basedOn w:val="NormalTablo"/>
    <w:uiPriority w:val="59"/>
    <w:rsid w:val="00FB2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B19B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24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240F"/>
    <w:rPr>
      <w:rFonts w:ascii="Tahoma" w:hAnsi="Tahoma" w:cs="Tahoma"/>
      <w:sz w:val="16"/>
      <w:szCs w:val="16"/>
    </w:rPr>
  </w:style>
  <w:style w:type="paragraph" w:styleId="ListeParagraf">
    <w:name w:val="List Paragraph"/>
    <w:basedOn w:val="Normal"/>
    <w:uiPriority w:val="34"/>
    <w:qFormat/>
    <w:rsid w:val="00FB240F"/>
    <w:pPr>
      <w:ind w:left="720"/>
      <w:contextualSpacing/>
    </w:pPr>
  </w:style>
  <w:style w:type="table" w:styleId="TabloKlavuzu">
    <w:name w:val="Table Grid"/>
    <w:basedOn w:val="NormalTablo"/>
    <w:uiPriority w:val="59"/>
    <w:rsid w:val="00FB2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B19B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57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276</Words>
  <Characters>1576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5</cp:revision>
  <dcterms:created xsi:type="dcterms:W3CDTF">2024-05-20T21:22:00Z</dcterms:created>
  <dcterms:modified xsi:type="dcterms:W3CDTF">2024-06-10T06:41:00Z</dcterms:modified>
</cp:coreProperties>
</file>