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A3" w:rsidRDefault="008E7FA3" w:rsidP="008E7FA3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noProof/>
        </w:rPr>
        <w:drawing>
          <wp:inline distT="0" distB="0" distL="0" distR="0">
            <wp:extent cx="5760720" cy="3855568"/>
            <wp:effectExtent l="0" t="0" r="0" b="0"/>
            <wp:docPr id="1" name="Resim 1" descr="https://www.gcmyatirim.com.tr/wp-content/uploads/2024/08/13/halkb2c24-finansal_1723526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cmyatirim.com.tr/wp-content/uploads/2024/08/13/halkb2c24-finansal_17235269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FA3" w:rsidRDefault="008E7FA3" w:rsidP="008E7FA3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</w:p>
    <w:p w:rsidR="008E7FA3" w:rsidRDefault="008E7FA3" w:rsidP="008E7FA3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HALKB 2Ç24'de beklentilerin üzerinde 3,440 milyon TL kâr açıkladı. Beklenti 2,906 milyon TL seviyesindeydi. Net kar geçen yıl aynı çeyreğe göre </w:t>
      </w:r>
      <w:proofErr w:type="gramStart"/>
      <w:r>
        <w:rPr>
          <w:rFonts w:ascii="Arial" w:hAnsi="Arial" w:cs="Arial"/>
          <w:color w:val="000000"/>
          <w:spacing w:val="-1"/>
        </w:rPr>
        <w:t>392.3</w:t>
      </w:r>
      <w:proofErr w:type="gramEnd"/>
      <w:r>
        <w:rPr>
          <w:rFonts w:ascii="Arial" w:hAnsi="Arial" w:cs="Arial"/>
          <w:color w:val="000000"/>
          <w:spacing w:val="-1"/>
        </w:rPr>
        <w:t xml:space="preserve">% artış gösterdi. Bu sonuçla banka yılın ilk yarısını </w:t>
      </w:r>
      <w:proofErr w:type="gramStart"/>
      <w:r>
        <w:rPr>
          <w:rFonts w:ascii="Arial" w:hAnsi="Arial" w:cs="Arial"/>
          <w:color w:val="000000"/>
          <w:spacing w:val="-1"/>
        </w:rPr>
        <w:t>66.7</w:t>
      </w:r>
      <w:proofErr w:type="gramEnd"/>
      <w:r>
        <w:rPr>
          <w:rFonts w:ascii="Arial" w:hAnsi="Arial" w:cs="Arial"/>
          <w:color w:val="000000"/>
          <w:spacing w:val="-1"/>
        </w:rPr>
        <w:t>% artışla 8 milyar TL net kârla kapadı.</w:t>
      </w:r>
    </w:p>
    <w:p w:rsidR="008E7FA3" w:rsidRDefault="008E7FA3" w:rsidP="008E7FA3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HALKB 6 aylık dönemde aktifleri 2023 sonuna göre </w:t>
      </w:r>
      <w:proofErr w:type="gramStart"/>
      <w:r>
        <w:rPr>
          <w:rFonts w:ascii="Arial" w:hAnsi="Arial" w:cs="Arial"/>
          <w:color w:val="000000"/>
          <w:spacing w:val="-1"/>
        </w:rPr>
        <w:t>18.9</w:t>
      </w:r>
      <w:proofErr w:type="gramEnd"/>
      <w:r>
        <w:rPr>
          <w:rFonts w:ascii="Arial" w:hAnsi="Arial" w:cs="Arial"/>
          <w:color w:val="000000"/>
          <w:spacing w:val="-1"/>
        </w:rPr>
        <w:t xml:space="preserve">% (yıllık 33.9%) büyüdü  ve 2,611 milyar TL seviyesine ulaştı. Ortalama aktif kârlılığı </w:t>
      </w:r>
      <w:proofErr w:type="gramStart"/>
      <w:r>
        <w:rPr>
          <w:rFonts w:ascii="Arial" w:hAnsi="Arial" w:cs="Arial"/>
          <w:color w:val="000000"/>
          <w:spacing w:val="-1"/>
        </w:rPr>
        <w:t>0.7</w:t>
      </w:r>
      <w:proofErr w:type="gramEnd"/>
      <w:r>
        <w:rPr>
          <w:rFonts w:ascii="Arial" w:hAnsi="Arial" w:cs="Arial"/>
          <w:color w:val="000000"/>
          <w:spacing w:val="-1"/>
        </w:rPr>
        <w:t xml:space="preserve">% oldu. Bu oran 2023 sonunda </w:t>
      </w:r>
      <w:proofErr w:type="gramStart"/>
      <w:r>
        <w:rPr>
          <w:rFonts w:ascii="Arial" w:hAnsi="Arial" w:cs="Arial"/>
          <w:color w:val="000000"/>
          <w:spacing w:val="-1"/>
        </w:rPr>
        <w:t>0.6</w:t>
      </w:r>
      <w:proofErr w:type="gramEnd"/>
      <w:r>
        <w:rPr>
          <w:rFonts w:ascii="Arial" w:hAnsi="Arial" w:cs="Arial"/>
          <w:color w:val="000000"/>
          <w:spacing w:val="-1"/>
        </w:rPr>
        <w:t>% seviyesindeydi.</w:t>
      </w:r>
    </w:p>
    <w:p w:rsidR="008E7FA3" w:rsidRDefault="008E7FA3" w:rsidP="008E7FA3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Aynı dönemde kredi büyüklüğü 2023 sonuna göre </w:t>
      </w:r>
      <w:proofErr w:type="gramStart"/>
      <w:r>
        <w:rPr>
          <w:rFonts w:ascii="Arial" w:hAnsi="Arial" w:cs="Arial"/>
          <w:color w:val="000000"/>
          <w:spacing w:val="-1"/>
        </w:rPr>
        <w:t>8.2</w:t>
      </w:r>
      <w:proofErr w:type="gramEnd"/>
      <w:r>
        <w:rPr>
          <w:rFonts w:ascii="Arial" w:hAnsi="Arial" w:cs="Arial"/>
          <w:color w:val="000000"/>
          <w:spacing w:val="-1"/>
        </w:rPr>
        <w:t xml:space="preserve">% (yıllık 13.8%) artarak 1,322 milyar TL seviyesine ulaştı. Net faiz gelirlerinin, kredilere oranı 9.09% seviyesinden 22.49% seviyesine yükseldi. Kredilerden alınan faizlerin ortalama kredilere oranı ise </w:t>
      </w:r>
      <w:proofErr w:type="gramStart"/>
      <w:r>
        <w:rPr>
          <w:rFonts w:ascii="Arial" w:hAnsi="Arial" w:cs="Arial"/>
          <w:color w:val="000000"/>
          <w:spacing w:val="-1"/>
        </w:rPr>
        <w:t>15.8</w:t>
      </w:r>
      <w:proofErr w:type="gramEnd"/>
      <w:r>
        <w:rPr>
          <w:rFonts w:ascii="Arial" w:hAnsi="Arial" w:cs="Arial"/>
          <w:color w:val="000000"/>
          <w:spacing w:val="-1"/>
        </w:rPr>
        <w:t>% seviyesinden 7.1% seviyesine düştü.</w:t>
      </w:r>
    </w:p>
    <w:p w:rsidR="008E7FA3" w:rsidRDefault="008E7FA3" w:rsidP="008E7FA3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Mevduatlar 2023 sonuna göre </w:t>
      </w:r>
      <w:proofErr w:type="gramStart"/>
      <w:r>
        <w:rPr>
          <w:rFonts w:ascii="Arial" w:hAnsi="Arial" w:cs="Arial"/>
          <w:color w:val="000000"/>
          <w:spacing w:val="-1"/>
        </w:rPr>
        <w:t>15.4</w:t>
      </w:r>
      <w:proofErr w:type="gramEnd"/>
      <w:r>
        <w:rPr>
          <w:rFonts w:ascii="Arial" w:hAnsi="Arial" w:cs="Arial"/>
          <w:color w:val="000000"/>
          <w:spacing w:val="-1"/>
        </w:rPr>
        <w:t xml:space="preserve">% (yıllık 42.3%) artarak 2,162 milyar TL oldu. Kredi / Mevduat oranı yılbaşında </w:t>
      </w:r>
      <w:proofErr w:type="gramStart"/>
      <w:r>
        <w:rPr>
          <w:rFonts w:ascii="Arial" w:hAnsi="Arial" w:cs="Arial"/>
          <w:color w:val="000000"/>
          <w:spacing w:val="-1"/>
        </w:rPr>
        <w:t>65.2</w:t>
      </w:r>
      <w:proofErr w:type="gramEnd"/>
      <w:r>
        <w:rPr>
          <w:rFonts w:ascii="Arial" w:hAnsi="Arial" w:cs="Arial"/>
          <w:color w:val="000000"/>
          <w:spacing w:val="-1"/>
        </w:rPr>
        <w:t>% seviyesinden 61.2% seviyesine geriledi.</w:t>
      </w:r>
    </w:p>
    <w:p w:rsidR="008E7FA3" w:rsidRDefault="008E7FA3" w:rsidP="008E7FA3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Banka'nın </w:t>
      </w:r>
      <w:proofErr w:type="spellStart"/>
      <w:r>
        <w:rPr>
          <w:rFonts w:ascii="Arial" w:hAnsi="Arial" w:cs="Arial"/>
          <w:color w:val="000000"/>
          <w:spacing w:val="-1"/>
        </w:rPr>
        <w:t>özkaynakları</w:t>
      </w:r>
      <w:proofErr w:type="spellEnd"/>
      <w:r>
        <w:rPr>
          <w:rFonts w:ascii="Arial" w:hAnsi="Arial" w:cs="Arial"/>
          <w:color w:val="000000"/>
          <w:spacing w:val="-1"/>
        </w:rPr>
        <w:t xml:space="preserve"> bu dönemde </w:t>
      </w:r>
      <w:proofErr w:type="gramStart"/>
      <w:r>
        <w:rPr>
          <w:rFonts w:ascii="Arial" w:hAnsi="Arial" w:cs="Arial"/>
          <w:color w:val="000000"/>
          <w:spacing w:val="-1"/>
        </w:rPr>
        <w:t>16.6</w:t>
      </w:r>
      <w:proofErr w:type="gramEnd"/>
      <w:r>
        <w:rPr>
          <w:rFonts w:ascii="Arial" w:hAnsi="Arial" w:cs="Arial"/>
          <w:color w:val="000000"/>
          <w:spacing w:val="-1"/>
        </w:rPr>
        <w:t xml:space="preserve">% artışla 136.1 milyar TL seviyesinde gerçekleşti. Ortalama </w:t>
      </w:r>
      <w:proofErr w:type="spellStart"/>
      <w:r>
        <w:rPr>
          <w:rFonts w:ascii="Arial" w:hAnsi="Arial" w:cs="Arial"/>
          <w:color w:val="000000"/>
          <w:spacing w:val="-1"/>
        </w:rPr>
        <w:t>özkaynak</w:t>
      </w:r>
      <w:proofErr w:type="spellEnd"/>
      <w:r>
        <w:rPr>
          <w:rFonts w:ascii="Arial" w:hAnsi="Arial" w:cs="Arial"/>
          <w:color w:val="000000"/>
          <w:spacing w:val="-1"/>
        </w:rPr>
        <w:t xml:space="preserve"> kârlılığı %</w:t>
      </w:r>
      <w:proofErr w:type="gramStart"/>
      <w:r>
        <w:rPr>
          <w:rFonts w:ascii="Arial" w:hAnsi="Arial" w:cs="Arial"/>
          <w:color w:val="000000"/>
          <w:spacing w:val="-1"/>
        </w:rPr>
        <w:t>9.3</w:t>
      </w:r>
      <w:proofErr w:type="gramEnd"/>
      <w:r>
        <w:rPr>
          <w:rFonts w:ascii="Arial" w:hAnsi="Arial" w:cs="Arial"/>
          <w:color w:val="000000"/>
          <w:spacing w:val="-1"/>
        </w:rPr>
        <w:t xml:space="preserve"> seviyesinden %12.6 seviyesine yükseldi.</w:t>
      </w:r>
    </w:p>
    <w:p w:rsidR="008E7FA3" w:rsidRDefault="008E7FA3" w:rsidP="008E7FA3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Takibe dönüşüm oranı </w:t>
      </w:r>
      <w:proofErr w:type="gramStart"/>
      <w:r>
        <w:rPr>
          <w:rFonts w:ascii="Arial" w:hAnsi="Arial" w:cs="Arial"/>
          <w:color w:val="000000"/>
          <w:spacing w:val="-1"/>
        </w:rPr>
        <w:t>1.5</w:t>
      </w:r>
      <w:proofErr w:type="gramEnd"/>
      <w:r>
        <w:rPr>
          <w:rFonts w:ascii="Arial" w:hAnsi="Arial" w:cs="Arial"/>
          <w:color w:val="000000"/>
          <w:spacing w:val="-1"/>
        </w:rPr>
        <w:t xml:space="preserve">% seviyesinde seyretti. Sermaye yeterlik </w:t>
      </w:r>
      <w:proofErr w:type="spellStart"/>
      <w:r>
        <w:rPr>
          <w:rFonts w:ascii="Arial" w:hAnsi="Arial" w:cs="Arial"/>
          <w:color w:val="000000"/>
          <w:spacing w:val="-1"/>
        </w:rPr>
        <w:t>rasyosu</w:t>
      </w:r>
      <w:proofErr w:type="spellEnd"/>
      <w:r>
        <w:rPr>
          <w:rFonts w:ascii="Arial" w:hAnsi="Arial" w:cs="Arial"/>
          <w:color w:val="000000"/>
          <w:spacing w:val="-1"/>
        </w:rPr>
        <w:t xml:space="preserve"> ise 13.07 oldu. Bu oran 2023 yılında 14.26 seviyesindeydi.</w:t>
      </w:r>
    </w:p>
    <w:p w:rsidR="00163955" w:rsidRPr="008E7FA3" w:rsidRDefault="008E7FA3" w:rsidP="008E7FA3">
      <w:pPr>
        <w:pStyle w:val="NormalWeb"/>
        <w:spacing w:before="0" w:beforeAutospacing="0" w:after="300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Hisse 8.19x f/k ve 0.81x </w:t>
      </w:r>
      <w:proofErr w:type="spellStart"/>
      <w:r>
        <w:rPr>
          <w:rFonts w:ascii="Arial" w:hAnsi="Arial" w:cs="Arial"/>
          <w:color w:val="000000"/>
          <w:spacing w:val="-1"/>
        </w:rPr>
        <w:t>pd</w:t>
      </w:r>
      <w:proofErr w:type="spellEnd"/>
      <w:r>
        <w:rPr>
          <w:rFonts w:ascii="Arial" w:hAnsi="Arial" w:cs="Arial"/>
          <w:color w:val="000000"/>
          <w:spacing w:val="-1"/>
        </w:rPr>
        <w:t>/</w:t>
      </w:r>
      <w:proofErr w:type="spellStart"/>
      <w:r>
        <w:rPr>
          <w:rFonts w:ascii="Arial" w:hAnsi="Arial" w:cs="Arial"/>
          <w:color w:val="000000"/>
          <w:spacing w:val="-1"/>
        </w:rPr>
        <w:t>dd</w:t>
      </w:r>
      <w:proofErr w:type="spellEnd"/>
      <w:r>
        <w:rPr>
          <w:rFonts w:ascii="Arial" w:hAnsi="Arial" w:cs="Arial"/>
          <w:color w:val="000000"/>
          <w:spacing w:val="-1"/>
        </w:rPr>
        <w:t xml:space="preserve"> piyasa çarpanları ile işlem görmekte. Banka sektör ortalamaları f/k için 6.13x ve </w:t>
      </w:r>
      <w:proofErr w:type="spellStart"/>
      <w:r>
        <w:rPr>
          <w:rFonts w:ascii="Arial" w:hAnsi="Arial" w:cs="Arial"/>
          <w:color w:val="000000"/>
          <w:spacing w:val="-1"/>
        </w:rPr>
        <w:t>pd</w:t>
      </w:r>
      <w:proofErr w:type="spellEnd"/>
      <w:r>
        <w:rPr>
          <w:rFonts w:ascii="Arial" w:hAnsi="Arial" w:cs="Arial"/>
          <w:color w:val="000000"/>
          <w:spacing w:val="-1"/>
        </w:rPr>
        <w:t>/</w:t>
      </w:r>
      <w:proofErr w:type="spellStart"/>
      <w:r>
        <w:rPr>
          <w:rFonts w:ascii="Arial" w:hAnsi="Arial" w:cs="Arial"/>
          <w:color w:val="000000"/>
          <w:spacing w:val="-1"/>
        </w:rPr>
        <w:t>dd</w:t>
      </w:r>
      <w:proofErr w:type="spellEnd"/>
      <w:r>
        <w:rPr>
          <w:rFonts w:ascii="Arial" w:hAnsi="Arial" w:cs="Arial"/>
          <w:color w:val="000000"/>
          <w:spacing w:val="-1"/>
        </w:rPr>
        <w:t xml:space="preserve"> için 1.67x seviyelerinde bulunuyor.</w:t>
      </w:r>
      <w:bookmarkStart w:id="0" w:name="_GoBack"/>
      <w:bookmarkEnd w:id="0"/>
    </w:p>
    <w:sectPr w:rsidR="00163955" w:rsidRPr="008E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B2"/>
    <w:rsid w:val="00163955"/>
    <w:rsid w:val="00870EB2"/>
    <w:rsid w:val="008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7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7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2024-08-14T08:08:00Z</dcterms:created>
  <dcterms:modified xsi:type="dcterms:W3CDTF">2024-08-14T08:09:00Z</dcterms:modified>
</cp:coreProperties>
</file>