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18" w:rsidRDefault="00A95F18" w:rsidP="00A95F18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noProof/>
        </w:rPr>
        <w:drawing>
          <wp:inline distT="0" distB="0" distL="0" distR="0" wp14:anchorId="52037D17" wp14:editId="7D097B31">
            <wp:extent cx="5760720" cy="314922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F18" w:rsidRDefault="00A95F18" w:rsidP="00A95F18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Sabancı Holding Enflasyondan arındırılmış sonuçlarına göre 2Ç24’de beklentilerden daha az 1.814 </w:t>
      </w:r>
      <w:proofErr w:type="spellStart"/>
      <w:r>
        <w:rPr>
          <w:rFonts w:ascii="Arial" w:hAnsi="Arial" w:cs="Arial"/>
          <w:color w:val="000000"/>
          <w:spacing w:val="-1"/>
        </w:rPr>
        <w:t>mn</w:t>
      </w:r>
      <w:proofErr w:type="spellEnd"/>
      <w:r>
        <w:rPr>
          <w:rFonts w:ascii="Arial" w:hAnsi="Arial" w:cs="Arial"/>
          <w:color w:val="000000"/>
          <w:spacing w:val="-1"/>
        </w:rPr>
        <w:t xml:space="preserve"> TL zarar açıkladı. Beklentiler 4.000 </w:t>
      </w:r>
      <w:proofErr w:type="spellStart"/>
      <w:r>
        <w:rPr>
          <w:rFonts w:ascii="Arial" w:hAnsi="Arial" w:cs="Arial"/>
          <w:color w:val="000000"/>
          <w:spacing w:val="-1"/>
        </w:rPr>
        <w:t>mn</w:t>
      </w:r>
      <w:proofErr w:type="spellEnd"/>
      <w:r>
        <w:rPr>
          <w:rFonts w:ascii="Arial" w:hAnsi="Arial" w:cs="Arial"/>
          <w:color w:val="000000"/>
          <w:spacing w:val="-1"/>
        </w:rPr>
        <w:t xml:space="preserve"> TL zarar açıklayacağı yönündeydi. Bankacılık ve enerji sektöründeki gerileme, enflasyon muhasebesinin olumsuz etkisi net kar üzerinde devam etti. Finansal hizmetler ve </w:t>
      </w:r>
      <w:proofErr w:type="spellStart"/>
      <w:r>
        <w:rPr>
          <w:rFonts w:ascii="Arial" w:hAnsi="Arial" w:cs="Arial"/>
          <w:color w:val="000000"/>
          <w:spacing w:val="-1"/>
        </w:rPr>
        <w:t>Mlzeme</w:t>
      </w:r>
      <w:proofErr w:type="spellEnd"/>
      <w:r>
        <w:rPr>
          <w:rFonts w:ascii="Arial" w:hAnsi="Arial" w:cs="Arial"/>
          <w:color w:val="000000"/>
          <w:spacing w:val="-1"/>
        </w:rPr>
        <w:t xml:space="preserve"> teknolojiler alanı net kara pozitif katkı sağlarken, bankacılık, enerji, </w:t>
      </w:r>
      <w:proofErr w:type="spellStart"/>
      <w:r>
        <w:rPr>
          <w:rFonts w:ascii="Arial" w:hAnsi="Arial" w:cs="Arial"/>
          <w:color w:val="000000"/>
          <w:spacing w:val="-1"/>
        </w:rPr>
        <w:t>mobilite</w:t>
      </w:r>
      <w:proofErr w:type="spellEnd"/>
      <w:r>
        <w:rPr>
          <w:rFonts w:ascii="Arial" w:hAnsi="Arial" w:cs="Arial"/>
          <w:color w:val="000000"/>
          <w:spacing w:val="-1"/>
        </w:rPr>
        <w:t xml:space="preserve"> çözümleri ve diğer faaliyet alanları negatif etki yarattı. En büyük zarar </w:t>
      </w:r>
      <w:proofErr w:type="gramStart"/>
      <w:r>
        <w:rPr>
          <w:rFonts w:ascii="Arial" w:hAnsi="Arial" w:cs="Arial"/>
          <w:color w:val="000000"/>
          <w:spacing w:val="-1"/>
        </w:rPr>
        <w:t>konsolide</w:t>
      </w:r>
      <w:proofErr w:type="gramEnd"/>
      <w:r>
        <w:rPr>
          <w:rFonts w:ascii="Arial" w:hAnsi="Arial" w:cs="Arial"/>
          <w:color w:val="000000"/>
          <w:spacing w:val="-1"/>
        </w:rPr>
        <w:t xml:space="preserve"> sonuçlarda 975mn TL zarar ile </w:t>
      </w:r>
      <w:proofErr w:type="spellStart"/>
      <w:r>
        <w:rPr>
          <w:rFonts w:ascii="Arial" w:hAnsi="Arial" w:cs="Arial"/>
          <w:color w:val="000000"/>
          <w:spacing w:val="-1"/>
        </w:rPr>
        <w:t>Akbank’dan</w:t>
      </w:r>
      <w:proofErr w:type="spellEnd"/>
      <w:r>
        <w:rPr>
          <w:rFonts w:ascii="Arial" w:hAnsi="Arial" w:cs="Arial"/>
          <w:color w:val="000000"/>
          <w:spacing w:val="-1"/>
        </w:rPr>
        <w:t xml:space="preserve"> geldi.</w:t>
      </w:r>
    </w:p>
    <w:p w:rsidR="00A95F18" w:rsidRDefault="00A95F18" w:rsidP="00A95F18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Konsolide gelirler 40.894 </w:t>
      </w:r>
      <w:proofErr w:type="spellStart"/>
      <w:r>
        <w:rPr>
          <w:rFonts w:ascii="Arial" w:hAnsi="Arial" w:cs="Arial"/>
          <w:color w:val="000000"/>
          <w:spacing w:val="-1"/>
        </w:rPr>
        <w:t>mn</w:t>
      </w:r>
      <w:proofErr w:type="spellEnd"/>
      <w:r>
        <w:rPr>
          <w:rFonts w:ascii="Arial" w:hAnsi="Arial" w:cs="Arial"/>
          <w:color w:val="000000"/>
          <w:spacing w:val="-1"/>
        </w:rPr>
        <w:t xml:space="preserve"> TL ile geçen yıl aynı çeyreğe göre reel olarak %5 geriledi. Bankacılıktaki büyüme gelirlere destek olurken, başta enerji olmak üzere diğer faaliyet kollarındaki gerileme etkili oldu. Holding’in kombine gelirleri ise geçen yıl aynı döneme göre reel %10 büyüme ile 258.848 milyon TL oldu.</w:t>
      </w:r>
    </w:p>
    <w:p w:rsidR="00A95F18" w:rsidRDefault="00A95F18" w:rsidP="00A95F18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Ekonomik ortam ve enflasyon muhasebesinin etkisi karlılık üzerinde baskı yarattı. Kombine FAVÖK </w:t>
      </w:r>
      <w:proofErr w:type="gramStart"/>
      <w:r>
        <w:rPr>
          <w:rFonts w:ascii="Arial" w:hAnsi="Arial" w:cs="Arial"/>
          <w:color w:val="000000"/>
          <w:spacing w:val="-1"/>
        </w:rPr>
        <w:t>marjı</w:t>
      </w:r>
      <w:proofErr w:type="gramEnd"/>
      <w:r>
        <w:rPr>
          <w:rFonts w:ascii="Arial" w:hAnsi="Arial" w:cs="Arial"/>
          <w:color w:val="000000"/>
          <w:spacing w:val="-1"/>
        </w:rPr>
        <w:t xml:space="preserve"> %10 ile 26 milyar TL olurken, yüksek enflasyon nedeni ile artan maliyetler ve faaliyet giderlerinin baskı ile yıllık bazda geriledi.</w:t>
      </w:r>
    </w:p>
    <w:p w:rsidR="00A95F18" w:rsidRDefault="00A95F18" w:rsidP="00A95F18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Konsolide ROE %</w:t>
      </w:r>
      <w:proofErr w:type="gramStart"/>
      <w:r>
        <w:rPr>
          <w:rFonts w:ascii="Arial" w:hAnsi="Arial" w:cs="Arial"/>
          <w:color w:val="000000"/>
          <w:spacing w:val="-1"/>
        </w:rPr>
        <w:t>0.3</w:t>
      </w:r>
      <w:proofErr w:type="gramEnd"/>
      <w:r>
        <w:rPr>
          <w:rFonts w:ascii="Arial" w:hAnsi="Arial" w:cs="Arial"/>
          <w:color w:val="000000"/>
          <w:spacing w:val="-1"/>
        </w:rPr>
        <w:t xml:space="preserve"> olurken, tek seferlik giderler hariç %3 seviyesinde oluştu. ROE 2023 sonunda %7 seviyesindeydi.</w:t>
      </w:r>
    </w:p>
    <w:p w:rsidR="00A95F18" w:rsidRDefault="00A95F18" w:rsidP="00A95F18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Holding’in Haziran sonu itibari ile solo </w:t>
      </w:r>
      <w:proofErr w:type="spellStart"/>
      <w:r>
        <w:rPr>
          <w:rFonts w:ascii="Arial" w:hAnsi="Arial" w:cs="Arial"/>
          <w:color w:val="000000"/>
          <w:spacing w:val="-1"/>
        </w:rPr>
        <w:t>netborç</w:t>
      </w:r>
      <w:proofErr w:type="spellEnd"/>
      <w:r>
        <w:rPr>
          <w:rFonts w:ascii="Arial" w:hAnsi="Arial" w:cs="Arial"/>
          <w:color w:val="000000"/>
          <w:spacing w:val="-1"/>
        </w:rPr>
        <w:t>/</w:t>
      </w:r>
      <w:proofErr w:type="spellStart"/>
      <w:r>
        <w:rPr>
          <w:rFonts w:ascii="Arial" w:hAnsi="Arial" w:cs="Arial"/>
          <w:color w:val="000000"/>
          <w:spacing w:val="-1"/>
        </w:rPr>
        <w:t>favök</w:t>
      </w:r>
      <w:proofErr w:type="spellEnd"/>
      <w:r>
        <w:rPr>
          <w:rFonts w:ascii="Arial" w:hAnsi="Arial" w:cs="Arial"/>
          <w:color w:val="000000"/>
          <w:spacing w:val="-1"/>
        </w:rPr>
        <w:t xml:space="preserve"> oranı 1.3x seviyesinde bulunuyor ve Holding’in orta vadeli maksimum 2x hedefinin altında bulunuyor. Solo net nakit pozisyonu ise 12 milyar TL seviyesinde bulunuyor. Bu rakam 2023 sonunda 7 milyar TL düzeyindeydi.</w:t>
      </w:r>
    </w:p>
    <w:p w:rsidR="00A95F18" w:rsidRDefault="00A95F18" w:rsidP="00A95F18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ABD’deki </w:t>
      </w:r>
      <w:proofErr w:type="spellStart"/>
      <w:r>
        <w:rPr>
          <w:rFonts w:ascii="Arial" w:hAnsi="Arial" w:cs="Arial"/>
          <w:color w:val="000000"/>
          <w:spacing w:val="-1"/>
        </w:rPr>
        <w:t>Cutlass</w:t>
      </w:r>
      <w:proofErr w:type="spellEnd"/>
      <w:r>
        <w:rPr>
          <w:rFonts w:ascii="Arial" w:hAnsi="Arial" w:cs="Arial"/>
          <w:color w:val="000000"/>
          <w:spacing w:val="-1"/>
        </w:rPr>
        <w:t xml:space="preserve"> II GES santrali Mayıs ayında devreye alınırken, yıllık 15mn$ FAVÖK yaratması bekleniyor. </w:t>
      </w:r>
      <w:proofErr w:type="spellStart"/>
      <w:r>
        <w:rPr>
          <w:rFonts w:ascii="Arial" w:hAnsi="Arial" w:cs="Arial"/>
          <w:color w:val="000000"/>
          <w:spacing w:val="-1"/>
        </w:rPr>
        <w:t>Oriana</w:t>
      </w:r>
      <w:proofErr w:type="spellEnd"/>
      <w:r>
        <w:rPr>
          <w:rFonts w:ascii="Arial" w:hAnsi="Arial" w:cs="Arial"/>
          <w:color w:val="000000"/>
          <w:spacing w:val="-1"/>
        </w:rPr>
        <w:t xml:space="preserve"> GES inşaatı devam ediyor. </w:t>
      </w:r>
      <w:proofErr w:type="spellStart"/>
      <w:r>
        <w:rPr>
          <w:rFonts w:ascii="Arial" w:hAnsi="Arial" w:cs="Arial"/>
          <w:color w:val="000000"/>
          <w:spacing w:val="-1"/>
        </w:rPr>
        <w:t>Enerjisa</w:t>
      </w:r>
      <w:proofErr w:type="spellEnd"/>
      <w:r>
        <w:rPr>
          <w:rFonts w:ascii="Arial" w:hAnsi="Arial" w:cs="Arial"/>
          <w:color w:val="000000"/>
          <w:spacing w:val="-1"/>
        </w:rPr>
        <w:t xml:space="preserve"> üretim kapasite artış yatırımı ve satın almalarla RES kapasitesini 417MW’a çıkarırken, toplam kurulu gücünü 3.8GW düzeyine çıkardı.</w:t>
      </w:r>
    </w:p>
    <w:p w:rsidR="00A95F18" w:rsidRDefault="00A95F18" w:rsidP="00A95F18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SAHOL toplam </w:t>
      </w:r>
      <w:proofErr w:type="spellStart"/>
      <w:r>
        <w:rPr>
          <w:rFonts w:ascii="Arial" w:hAnsi="Arial" w:cs="Arial"/>
          <w:color w:val="000000"/>
          <w:spacing w:val="-1"/>
        </w:rPr>
        <w:t>Özsermayesi</w:t>
      </w:r>
      <w:proofErr w:type="spellEnd"/>
      <w:r>
        <w:rPr>
          <w:rFonts w:ascii="Arial" w:hAnsi="Arial" w:cs="Arial"/>
          <w:color w:val="000000"/>
          <w:spacing w:val="-1"/>
        </w:rPr>
        <w:t xml:space="preserve"> 257 milyar TL seviyesinde oluştu. 2023 sonunda </w:t>
      </w:r>
      <w:proofErr w:type="gramStart"/>
      <w:r>
        <w:rPr>
          <w:rFonts w:ascii="Arial" w:hAnsi="Arial" w:cs="Arial"/>
          <w:color w:val="000000"/>
          <w:spacing w:val="-1"/>
        </w:rPr>
        <w:t>275.2</w:t>
      </w:r>
      <w:proofErr w:type="gramEnd"/>
      <w:r>
        <w:rPr>
          <w:rFonts w:ascii="Arial" w:hAnsi="Arial" w:cs="Arial"/>
          <w:color w:val="000000"/>
          <w:spacing w:val="-1"/>
        </w:rPr>
        <w:t xml:space="preserve"> milyar TL seviyesindeydi.</w:t>
      </w:r>
    </w:p>
    <w:p w:rsidR="00A95F18" w:rsidRDefault="00A95F18" w:rsidP="00A95F18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lastRenderedPageBreak/>
        <w:t>6 aylık dönemde 35 milyar TL serbest nakit çıkışı görüldü.</w:t>
      </w:r>
    </w:p>
    <w:p w:rsidR="00A95F18" w:rsidRDefault="00A95F18" w:rsidP="00A95F18">
      <w:pPr>
        <w:pStyle w:val="NormalWeb"/>
        <w:spacing w:before="0" w:beforeAutospacing="0" w:after="0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 w:rsidRPr="00A95F18">
        <w:rPr>
          <w:rFonts w:ascii="inherit" w:hAnsi="inherit" w:cs="Arial"/>
          <w:b/>
          <w:bCs/>
          <w:color w:val="000000"/>
          <w:spacing w:val="-1"/>
          <w:bdr w:val="none" w:sz="0" w:space="0" w:color="auto" w:frame="1"/>
        </w:rPr>
        <w:t>SAHOL</w:t>
      </w:r>
      <w:r>
        <w:rPr>
          <w:rFonts w:ascii="Arial" w:hAnsi="Arial" w:cs="Arial"/>
          <w:color w:val="000000"/>
          <w:spacing w:val="-1"/>
        </w:rPr>
        <w:t xml:space="preserve"> 0.70x </w:t>
      </w:r>
      <w:proofErr w:type="spellStart"/>
      <w:r>
        <w:rPr>
          <w:rFonts w:ascii="Arial" w:hAnsi="Arial" w:cs="Arial"/>
          <w:color w:val="000000"/>
          <w:spacing w:val="-1"/>
        </w:rPr>
        <w:t>pd</w:t>
      </w:r>
      <w:proofErr w:type="spellEnd"/>
      <w:r>
        <w:rPr>
          <w:rFonts w:ascii="Arial" w:hAnsi="Arial" w:cs="Arial"/>
          <w:color w:val="000000"/>
          <w:spacing w:val="-1"/>
        </w:rPr>
        <w:t>/</w:t>
      </w:r>
      <w:proofErr w:type="spellStart"/>
      <w:r>
        <w:rPr>
          <w:rFonts w:ascii="Arial" w:hAnsi="Arial" w:cs="Arial"/>
          <w:color w:val="000000"/>
          <w:spacing w:val="-1"/>
        </w:rPr>
        <w:t>dd</w:t>
      </w:r>
      <w:proofErr w:type="spellEnd"/>
      <w:r>
        <w:rPr>
          <w:rFonts w:ascii="Arial" w:hAnsi="Arial" w:cs="Arial"/>
          <w:color w:val="000000"/>
          <w:spacing w:val="-1"/>
        </w:rPr>
        <w:t xml:space="preserve"> çarpanı ile işlem görmekte. Beklentilerden daha az zarar açıklaması pozitif olabilir, ancak zarar açıklamış olması ve faaliyet sonuçlarının zayıf olması negatif etki edebilir.</w:t>
      </w:r>
    </w:p>
    <w:p w:rsidR="00522DE3" w:rsidRDefault="00522DE3">
      <w:bookmarkStart w:id="0" w:name="_GoBack"/>
      <w:bookmarkEnd w:id="0"/>
    </w:p>
    <w:sectPr w:rsidR="00522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7B"/>
    <w:rsid w:val="00522DE3"/>
    <w:rsid w:val="00A95F18"/>
    <w:rsid w:val="00A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95F1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95F1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3</cp:revision>
  <dcterms:created xsi:type="dcterms:W3CDTF">2024-08-29T07:35:00Z</dcterms:created>
  <dcterms:modified xsi:type="dcterms:W3CDTF">2024-08-29T07:36:00Z</dcterms:modified>
</cp:coreProperties>
</file>