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85" w:rsidRDefault="006F3E85" w:rsidP="006F3E85">
      <w:pPr>
        <w:pStyle w:val="Balk1"/>
        <w:spacing w:before="0" w:beforeAutospacing="0" w:after="75" w:afterAutospacing="0" w:line="360" w:lineRule="atLeast"/>
        <w:textAlignment w:val="baseline"/>
        <w:rPr>
          <w:rFonts w:ascii="inherit" w:hAnsi="inherit" w:cs="Arial"/>
          <w:color w:val="1D567D"/>
          <w:spacing w:val="-1"/>
          <w:sz w:val="33"/>
          <w:szCs w:val="33"/>
        </w:rPr>
      </w:pPr>
      <w:r>
        <w:rPr>
          <w:rFonts w:ascii="inherit" w:hAnsi="inherit" w:cs="Arial"/>
          <w:color w:val="1D567D"/>
          <w:spacing w:val="-1"/>
          <w:sz w:val="33"/>
          <w:szCs w:val="33"/>
        </w:rPr>
        <w:t>GCM Yatırım</w:t>
      </w:r>
    </w:p>
    <w:p w:rsidR="006F3E85" w:rsidRDefault="006F3E85" w:rsidP="006F3E85">
      <w:pPr>
        <w:pStyle w:val="Balk1"/>
        <w:spacing w:before="0" w:beforeAutospacing="0" w:after="75" w:afterAutospacing="0" w:line="360" w:lineRule="atLeast"/>
        <w:textAlignment w:val="baseline"/>
        <w:rPr>
          <w:rFonts w:ascii="inherit" w:hAnsi="inherit" w:cs="Arial"/>
          <w:color w:val="1D567D"/>
          <w:spacing w:val="-1"/>
          <w:sz w:val="33"/>
          <w:szCs w:val="33"/>
        </w:rPr>
      </w:pPr>
      <w:r>
        <w:rPr>
          <w:rFonts w:ascii="inherit" w:hAnsi="inherit" w:cs="Arial"/>
          <w:color w:val="1D567D"/>
          <w:spacing w:val="-1"/>
          <w:sz w:val="33"/>
          <w:szCs w:val="33"/>
        </w:rPr>
        <w:t>BİM Birleşik Mağazalar (BIMAS) 2025 2.Çeyrek Bilanço Analizi</w:t>
      </w:r>
    </w:p>
    <w:p w:rsidR="006F3E85" w:rsidRPr="00A36905" w:rsidRDefault="006F3E85" w:rsidP="006F3E85">
      <w:pPr>
        <w:spacing w:line="330" w:lineRule="atLeast"/>
        <w:textAlignment w:val="baseline"/>
      </w:pPr>
      <w:r>
        <w:rPr>
          <w:rFonts w:ascii="inherit" w:hAnsi="inherit" w:cs="Arial"/>
          <w:color w:val="5F676F"/>
          <w:spacing w:val="-1"/>
          <w:bdr w:val="none" w:sz="0" w:space="0" w:color="auto" w:frame="1"/>
        </w:rPr>
        <w:t>21 Ağustos 2025</w:t>
      </w:r>
      <w:r w:rsidR="00A36905">
        <w:t xml:space="preserve"> GCM Araştırma &amp; Analiz </w:t>
      </w:r>
      <w:r>
        <w:rPr>
          <w:rFonts w:ascii="inherit" w:hAnsi="inherit" w:cs="Arial"/>
          <w:color w:val="5F676F"/>
          <w:spacing w:val="-1"/>
          <w:bdr w:val="none" w:sz="0" w:space="0" w:color="auto" w:frame="1"/>
        </w:rPr>
        <w:t xml:space="preserve">- Araştırma &amp; </w:t>
      </w:r>
      <w:proofErr w:type="spellStart"/>
      <w:r>
        <w:rPr>
          <w:rFonts w:ascii="inherit" w:hAnsi="inherit" w:cs="Arial"/>
          <w:color w:val="5F676F"/>
          <w:spacing w:val="-1"/>
          <w:bdr w:val="none" w:sz="0" w:space="0" w:color="auto" w:frame="1"/>
        </w:rPr>
        <w:t>AnalizBorsa</w:t>
      </w:r>
      <w:proofErr w:type="spellEnd"/>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Style w:val="Gl"/>
          <w:rFonts w:ascii="inherit" w:hAnsi="inherit" w:cs="Arial"/>
          <w:color w:val="000000"/>
          <w:spacing w:val="-1"/>
          <w:bdr w:val="none" w:sz="0" w:space="0" w:color="auto" w:frame="1"/>
        </w:rPr>
        <w:t xml:space="preserve">BİMAS “Yüksek </w:t>
      </w:r>
      <w:proofErr w:type="spellStart"/>
      <w:r>
        <w:rPr>
          <w:rStyle w:val="Gl"/>
          <w:rFonts w:ascii="inherit" w:hAnsi="inherit" w:cs="Arial"/>
          <w:color w:val="000000"/>
          <w:spacing w:val="-1"/>
          <w:bdr w:val="none" w:sz="0" w:space="0" w:color="auto" w:frame="1"/>
        </w:rPr>
        <w:t>operasyonel</w:t>
      </w:r>
      <w:proofErr w:type="spellEnd"/>
      <w:r>
        <w:rPr>
          <w:rStyle w:val="Gl"/>
          <w:rFonts w:ascii="inherit" w:hAnsi="inherit" w:cs="Arial"/>
          <w:color w:val="000000"/>
          <w:spacing w:val="-1"/>
          <w:bdr w:val="none" w:sz="0" w:space="0" w:color="auto" w:frame="1"/>
        </w:rPr>
        <w:t xml:space="preserve"> karlılık, raporlama standartlarındaki farktan kaynaklanan yüksek vergi gideri” ile Beklenenin üstünde gelen faaliyet karlılığı dikkat çekiyor…</w:t>
      </w:r>
    </w:p>
    <w:p w:rsidR="006F3E85" w:rsidRDefault="006F3E85" w:rsidP="006F3E85">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 xml:space="preserve">Perakende sektörü hemen hemen tüm yatırımcıların ilgisini çeken ve hemen hemen tüm yatırımcıların </w:t>
      </w:r>
      <w:proofErr w:type="gramStart"/>
      <w:r>
        <w:rPr>
          <w:rFonts w:ascii="inherit" w:hAnsi="inherit" w:cs="Arial"/>
          <w:color w:val="000000"/>
          <w:spacing w:val="-1"/>
        </w:rPr>
        <w:t>portföyünde</w:t>
      </w:r>
      <w:proofErr w:type="gramEnd"/>
      <w:r>
        <w:rPr>
          <w:rFonts w:ascii="inherit" w:hAnsi="inherit" w:cs="Arial"/>
          <w:color w:val="000000"/>
          <w:spacing w:val="-1"/>
        </w:rPr>
        <w:t xml:space="preserve"> olan bir sektördür. Özellikle temel ihtiyaçların karşılanması yönünde sunduğu hizmetler ve nakit çevriminin hızlı olması di</w:t>
      </w:r>
      <w:bookmarkStart w:id="0" w:name="_GoBack"/>
      <w:bookmarkEnd w:id="0"/>
      <w:r>
        <w:rPr>
          <w:rFonts w:ascii="inherit" w:hAnsi="inherit" w:cs="Arial"/>
          <w:color w:val="000000"/>
          <w:spacing w:val="-1"/>
        </w:rPr>
        <w:t>kkat çeken özellikleridir.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Aswath</w:t>
      </w:r>
      <w:proofErr w:type="spellEnd"/>
      <w:r>
        <w:rPr>
          <w:rFonts w:ascii="inherit" w:hAnsi="inherit" w:cs="Arial"/>
          <w:color w:val="000000"/>
          <w:spacing w:val="-1"/>
        </w:rPr>
        <w:t xml:space="preserve"> </w:t>
      </w:r>
      <w:proofErr w:type="spellStart"/>
      <w:r>
        <w:rPr>
          <w:rFonts w:ascii="inherit" w:hAnsi="inherit" w:cs="Arial"/>
          <w:color w:val="000000"/>
          <w:spacing w:val="-1"/>
        </w:rPr>
        <w:t>Damodaran’ın</w:t>
      </w:r>
      <w:proofErr w:type="spellEnd"/>
      <w:r>
        <w:rPr>
          <w:rStyle w:val="Gl"/>
          <w:rFonts w:ascii="inherit" w:hAnsi="inherit" w:cs="Arial"/>
          <w:color w:val="000000"/>
          <w:spacing w:val="-1"/>
          <w:bdr w:val="none" w:sz="0" w:space="0" w:color="auto" w:frame="1"/>
        </w:rPr>
        <w:t> </w:t>
      </w:r>
      <w:r>
        <w:rPr>
          <w:rFonts w:ascii="inherit" w:hAnsi="inherit" w:cs="Arial"/>
          <w:color w:val="000000"/>
          <w:spacing w:val="-1"/>
        </w:rPr>
        <w:t xml:space="preserve">Avrupa’da halka açık 31 perakende firmasının F/K oranı 27,16 olup  gelecekte beklenen F/K </w:t>
      </w:r>
      <w:proofErr w:type="spellStart"/>
      <w:r>
        <w:rPr>
          <w:rFonts w:ascii="inherit" w:hAnsi="inherit" w:cs="Arial"/>
          <w:color w:val="000000"/>
          <w:spacing w:val="-1"/>
        </w:rPr>
        <w:t>sı</w:t>
      </w:r>
      <w:proofErr w:type="spellEnd"/>
      <w:r>
        <w:rPr>
          <w:rFonts w:ascii="inherit" w:hAnsi="inherit" w:cs="Arial"/>
          <w:color w:val="000000"/>
          <w:spacing w:val="-1"/>
        </w:rPr>
        <w:t xml:space="preserve"> ise 17,24 olarak hesaplanmıştır. </w:t>
      </w:r>
      <w:proofErr w:type="spellStart"/>
      <w:r>
        <w:rPr>
          <w:rFonts w:ascii="inherit" w:hAnsi="inherit" w:cs="Arial"/>
          <w:color w:val="000000"/>
          <w:spacing w:val="-1"/>
        </w:rPr>
        <w:t>BİMAS’ın</w:t>
      </w:r>
      <w:proofErr w:type="spellEnd"/>
      <w:r>
        <w:rPr>
          <w:rFonts w:ascii="inherit" w:hAnsi="inherit" w:cs="Arial"/>
          <w:color w:val="000000"/>
          <w:spacing w:val="-1"/>
        </w:rPr>
        <w:t xml:space="preserve"> mevcut F/</w:t>
      </w:r>
      <w:proofErr w:type="spellStart"/>
      <w:r>
        <w:rPr>
          <w:rFonts w:ascii="inherit" w:hAnsi="inherit" w:cs="Arial"/>
          <w:color w:val="000000"/>
          <w:spacing w:val="-1"/>
        </w:rPr>
        <w:t>K’sı</w:t>
      </w:r>
      <w:proofErr w:type="spellEnd"/>
      <w:r>
        <w:rPr>
          <w:rFonts w:ascii="inherit" w:hAnsi="inherit" w:cs="Arial"/>
          <w:color w:val="000000"/>
          <w:spacing w:val="-1"/>
        </w:rPr>
        <w:t xml:space="preserve"> 25,77 olup sektör F/K </w:t>
      </w:r>
      <w:proofErr w:type="spellStart"/>
      <w:r>
        <w:rPr>
          <w:rFonts w:ascii="inherit" w:hAnsi="inherit" w:cs="Arial"/>
          <w:color w:val="000000"/>
          <w:spacing w:val="-1"/>
        </w:rPr>
        <w:t>sı</w:t>
      </w:r>
      <w:proofErr w:type="spellEnd"/>
      <w:r>
        <w:rPr>
          <w:rFonts w:ascii="inherit" w:hAnsi="inherit" w:cs="Arial"/>
          <w:color w:val="000000"/>
          <w:spacing w:val="-1"/>
        </w:rPr>
        <w:t xml:space="preserve"> ise 24,57 olarak hesaplanmıştır. Yine </w:t>
      </w:r>
      <w:proofErr w:type="spellStart"/>
      <w:r>
        <w:rPr>
          <w:rFonts w:ascii="inherit" w:hAnsi="inherit" w:cs="Arial"/>
          <w:color w:val="000000"/>
          <w:spacing w:val="-1"/>
        </w:rPr>
        <w:t>Aswath</w:t>
      </w:r>
      <w:proofErr w:type="spellEnd"/>
      <w:r>
        <w:rPr>
          <w:rFonts w:ascii="inherit" w:hAnsi="inherit" w:cs="Arial"/>
          <w:color w:val="000000"/>
          <w:spacing w:val="-1"/>
        </w:rPr>
        <w:t xml:space="preserve"> </w:t>
      </w:r>
      <w:proofErr w:type="spellStart"/>
      <w:r>
        <w:rPr>
          <w:rFonts w:ascii="inherit" w:hAnsi="inherit" w:cs="Arial"/>
          <w:color w:val="000000"/>
          <w:spacing w:val="-1"/>
        </w:rPr>
        <w:t>Damodaran’nın</w:t>
      </w:r>
      <w:proofErr w:type="spellEnd"/>
      <w:r>
        <w:rPr>
          <w:rFonts w:ascii="inherit" w:hAnsi="inherit" w:cs="Arial"/>
          <w:color w:val="000000"/>
          <w:spacing w:val="-1"/>
        </w:rPr>
        <w:t xml:space="preserve"> PD/DD hesabının perakende şirketleri için 2,05 olduğu görüldüğünde ve </w:t>
      </w:r>
      <w:proofErr w:type="spellStart"/>
      <w:r>
        <w:rPr>
          <w:rFonts w:ascii="inherit" w:hAnsi="inherit" w:cs="Arial"/>
          <w:color w:val="000000"/>
          <w:spacing w:val="-1"/>
        </w:rPr>
        <w:t>BİMAS’ın</w:t>
      </w:r>
      <w:proofErr w:type="spellEnd"/>
      <w:r>
        <w:rPr>
          <w:rFonts w:ascii="inherit" w:hAnsi="inherit" w:cs="Arial"/>
          <w:color w:val="000000"/>
          <w:spacing w:val="-1"/>
        </w:rPr>
        <w:t>  mevcut 2,35 olup sektörün ise 2.13 olup  PD/DD değeri de yüksek kalmaktadır. </w:t>
      </w:r>
      <w:r>
        <w:rPr>
          <w:rStyle w:val="Gl"/>
          <w:rFonts w:ascii="inherit" w:hAnsi="inherit" w:cs="Arial"/>
          <w:color w:val="000000"/>
          <w:spacing w:val="-1"/>
          <w:bdr w:val="none" w:sz="0" w:space="0" w:color="auto" w:frame="1"/>
        </w:rPr>
        <w:t xml:space="preserve">Son Çeyrekte satılan malların maliyetindeki 200 (%2) </w:t>
      </w:r>
      <w:proofErr w:type="gramStart"/>
      <w:r>
        <w:rPr>
          <w:rStyle w:val="Gl"/>
          <w:rFonts w:ascii="inherit" w:hAnsi="inherit" w:cs="Arial"/>
          <w:color w:val="000000"/>
          <w:spacing w:val="-1"/>
          <w:bdr w:val="none" w:sz="0" w:space="0" w:color="auto" w:frame="1"/>
        </w:rPr>
        <w:t>baz</w:t>
      </w:r>
      <w:proofErr w:type="gramEnd"/>
      <w:r>
        <w:rPr>
          <w:rStyle w:val="Gl"/>
          <w:rFonts w:ascii="inherit" w:hAnsi="inherit" w:cs="Arial"/>
          <w:color w:val="000000"/>
          <w:spacing w:val="-1"/>
          <w:bdr w:val="none" w:sz="0" w:space="0" w:color="auto" w:frame="1"/>
        </w:rPr>
        <w:t xml:space="preserve"> puanlık azalışla dikkat çeken BİMAS indirgenmiş nakit akımları yöntemiyle bulunan değeri 727,30 TL olup yaklaşık olarak %38’lik bir getiri potansiyelini barındırmaktadır.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468225" cy="4610100"/>
            <wp:effectExtent l="0" t="0" r="9525" b="0"/>
            <wp:docPr id="12" name="Resim 12" descr="https://www.gcmyatirim.com.tr/wp-content/uploads/2025/08/21/bimas-1_175577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5/08/21/bimas-1_17557706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68225" cy="4610100"/>
                    </a:xfrm>
                    <a:prstGeom prst="rect">
                      <a:avLst/>
                    </a:prstGeom>
                    <a:noFill/>
                    <a:ln>
                      <a:noFill/>
                    </a:ln>
                  </pic:spPr>
                </pic:pic>
              </a:graphicData>
            </a:graphic>
          </wp:inline>
        </w:drawing>
      </w:r>
    </w:p>
    <w:p w:rsidR="006F3E85" w:rsidRDefault="00A3690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hyperlink r:id="rId7" w:tgtFrame="_blank" w:tooltip="BIMAS Hisse Fiyatı" w:history="1">
        <w:proofErr w:type="spellStart"/>
        <w:r w:rsidR="006F3E85">
          <w:rPr>
            <w:rStyle w:val="Kpr"/>
            <w:rFonts w:ascii="inherit" w:hAnsi="inherit" w:cs="Arial"/>
            <w:b/>
            <w:bCs/>
            <w:spacing w:val="-1"/>
            <w:bdr w:val="none" w:sz="0" w:space="0" w:color="auto" w:frame="1"/>
          </w:rPr>
          <w:t>BIMAS</w:t>
        </w:r>
      </w:hyperlink>
      <w:r w:rsidR="006F3E85">
        <w:rPr>
          <w:rFonts w:ascii="inherit" w:hAnsi="inherit" w:cs="Arial"/>
          <w:color w:val="000000"/>
          <w:spacing w:val="-1"/>
        </w:rPr>
        <w:t>’ın</w:t>
      </w:r>
      <w:proofErr w:type="spellEnd"/>
      <w:r w:rsidR="006F3E85">
        <w:rPr>
          <w:rFonts w:ascii="inherit" w:hAnsi="inherit" w:cs="Arial"/>
          <w:color w:val="000000"/>
          <w:spacing w:val="-1"/>
        </w:rPr>
        <w:t xml:space="preserve"> ilk olarak bilanço kalemleri incelendiğinde dönen varlıklarda nakit seviyesinin </w:t>
      </w:r>
      <w:proofErr w:type="gramStart"/>
      <w:r w:rsidR="006F3E85">
        <w:rPr>
          <w:rFonts w:ascii="inherit" w:hAnsi="inherit" w:cs="Arial"/>
          <w:color w:val="000000"/>
          <w:spacing w:val="-1"/>
        </w:rPr>
        <w:t>kümülatifte</w:t>
      </w:r>
      <w:proofErr w:type="gramEnd"/>
      <w:r w:rsidR="006F3E85">
        <w:rPr>
          <w:rFonts w:ascii="inherit" w:hAnsi="inherit" w:cs="Arial"/>
          <w:color w:val="000000"/>
          <w:spacing w:val="-1"/>
        </w:rPr>
        <w:t xml:space="preserve"> azaldığı görülmekle birlikte Nakit Akım Tablosu incelediğinde firmanın </w:t>
      </w:r>
      <w:r w:rsidR="006F3E85">
        <w:rPr>
          <w:rFonts w:ascii="inherit" w:hAnsi="inherit" w:cs="Arial"/>
          <w:color w:val="000000"/>
          <w:spacing w:val="-1"/>
        </w:rPr>
        <w:lastRenderedPageBreak/>
        <w:t xml:space="preserve">faaliyetlerinden sağladığı nakdin pozitif olduğu bir önceki dönemle uyumlu olduğu gözlenmektedir. Diğer taraftan finansal yatırımların bir önceki döneme göre </w:t>
      </w:r>
      <w:proofErr w:type="gramStart"/>
      <w:r w:rsidR="006F3E85">
        <w:rPr>
          <w:rFonts w:ascii="inherit" w:hAnsi="inherit" w:cs="Arial"/>
          <w:color w:val="000000"/>
          <w:spacing w:val="-1"/>
        </w:rPr>
        <w:t>kümülatifte</w:t>
      </w:r>
      <w:proofErr w:type="gramEnd"/>
      <w:r w:rsidR="006F3E85">
        <w:rPr>
          <w:rFonts w:ascii="inherit" w:hAnsi="inherit" w:cs="Arial"/>
          <w:color w:val="000000"/>
          <w:spacing w:val="-1"/>
        </w:rPr>
        <w:t xml:space="preserve"> azaldığı görülmektedir. Mağaza yatırımlarının artıyor olması ve pasifte borçlanmanın artışıyla ilişkilendirildiğin olağan olarak gözükmektedir. Uzun vadeli mali borçlanmada 4 Milyar TL’lik borçlanma pasif içindeki payını %12’lere taşımış olup </w:t>
      </w:r>
      <w:proofErr w:type="spellStart"/>
      <w:r w:rsidR="006F3E85">
        <w:rPr>
          <w:rFonts w:ascii="inherit" w:hAnsi="inherit" w:cs="Arial"/>
          <w:color w:val="000000"/>
          <w:spacing w:val="-1"/>
        </w:rPr>
        <w:t>özkaynakların</w:t>
      </w:r>
      <w:proofErr w:type="spellEnd"/>
      <w:r w:rsidR="006F3E85">
        <w:rPr>
          <w:rFonts w:ascii="inherit" w:hAnsi="inherit" w:cs="Arial"/>
          <w:color w:val="000000"/>
          <w:spacing w:val="-1"/>
        </w:rPr>
        <w:t xml:space="preserve"> payı %46’larda kısa vadeli borçların payı ise %36’larda olup bunun da önemli kısmı Ticari Borçlardan (%27) oluşmaktadır.</w:t>
      </w:r>
    </w:p>
    <w:p w:rsidR="006F3E85" w:rsidRDefault="006F3E85" w:rsidP="006F3E85">
      <w:pPr>
        <w:pStyle w:val="NormalWeb"/>
        <w:spacing w:before="0" w:beforeAutospacing="0" w:after="225"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BİMAS’ın</w:t>
      </w:r>
      <w:proofErr w:type="spellEnd"/>
      <w:r>
        <w:rPr>
          <w:rFonts w:ascii="inherit" w:hAnsi="inherit" w:cs="Arial"/>
          <w:color w:val="000000"/>
          <w:spacing w:val="-1"/>
        </w:rPr>
        <w:t xml:space="preserve"> net satışları 2. çeyrekte geçen yılın aynı çeyreğine göre %86 artışla 153.24 milyon TL olmuştur. 2025 yılının ilk 6 ayında net satışları %3,46 artışla 309.835 milyon TL seviyesinde gerçekleşmiştir. </w:t>
      </w:r>
      <w:proofErr w:type="spellStart"/>
      <w:r>
        <w:rPr>
          <w:rFonts w:ascii="inherit" w:hAnsi="inherit" w:cs="Arial"/>
          <w:color w:val="000000"/>
          <w:spacing w:val="-1"/>
        </w:rPr>
        <w:t>FAVÖK‘ü</w:t>
      </w:r>
      <w:proofErr w:type="spellEnd"/>
      <w:r>
        <w:rPr>
          <w:rFonts w:ascii="inherit" w:hAnsi="inherit" w:cs="Arial"/>
          <w:color w:val="000000"/>
          <w:spacing w:val="-1"/>
        </w:rPr>
        <w:t xml:space="preserve"> 2. çeyrekte geçen yılın aynı çeyreğine göre %83,5 artışla 9.740 milyon TL olmuştur. 2025 yılının ilk 6 ayında bir önceki yılın aynı dönemine göre </w:t>
      </w:r>
      <w:proofErr w:type="spellStart"/>
      <w:r>
        <w:rPr>
          <w:rFonts w:ascii="inherit" w:hAnsi="inherit" w:cs="Arial"/>
          <w:color w:val="000000"/>
          <w:spacing w:val="-1"/>
        </w:rPr>
        <w:t>FAVÖK’ü</w:t>
      </w:r>
      <w:proofErr w:type="spellEnd"/>
      <w:r>
        <w:rPr>
          <w:rFonts w:ascii="inherit" w:hAnsi="inherit" w:cs="Arial"/>
          <w:color w:val="000000"/>
          <w:spacing w:val="-1"/>
        </w:rPr>
        <w:t xml:space="preserve"> %31,18 artışla 15.023 milyon TL seviyesinde gerçekleşmiştir. FAVÖK marjı 2. çeyrekte geçen yılın aynı çeyreğine göre 286 </w:t>
      </w:r>
      <w:proofErr w:type="gramStart"/>
      <w:r>
        <w:rPr>
          <w:rFonts w:ascii="inherit" w:hAnsi="inherit" w:cs="Arial"/>
          <w:color w:val="000000"/>
          <w:spacing w:val="-1"/>
        </w:rPr>
        <w:t>baz</w:t>
      </w:r>
      <w:proofErr w:type="gramEnd"/>
      <w:r>
        <w:rPr>
          <w:rFonts w:ascii="inherit" w:hAnsi="inherit" w:cs="Arial"/>
          <w:color w:val="000000"/>
          <w:spacing w:val="-1"/>
        </w:rPr>
        <w:t xml:space="preserve"> puan artışla %6,4 olmuştur. 2025 yılının ilk 6 ayında bir önceki yılın aynı dönemine göre FAVÖK marjı 102 </w:t>
      </w:r>
      <w:proofErr w:type="gramStart"/>
      <w:r>
        <w:rPr>
          <w:rFonts w:ascii="inherit" w:hAnsi="inherit" w:cs="Arial"/>
          <w:color w:val="000000"/>
          <w:spacing w:val="-1"/>
        </w:rPr>
        <w:t>baz</w:t>
      </w:r>
      <w:proofErr w:type="gramEnd"/>
      <w:r>
        <w:rPr>
          <w:rFonts w:ascii="inherit" w:hAnsi="inherit" w:cs="Arial"/>
          <w:color w:val="000000"/>
          <w:spacing w:val="-1"/>
        </w:rPr>
        <w:t xml:space="preserve"> puan artışla %4,8 olmuştur. Net karı 2. çeyrekte geçen yılın aynı çeyreğine göre %2,38 azalışla 2.679 milyon TL olmuştur. 2025 yılının ilk 6 ayında bir önceki yılın aynı dönemine göre net karı %52,81 azalışla 5.561 milyon TL seviyesinde gerçekleşmiştir.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6591300" cy="1438275"/>
            <wp:effectExtent l="0" t="0" r="0" b="9525"/>
            <wp:docPr id="11" name="Resim 11" descr="https://www.gcmyatirim.com.tr/wp-content/uploads/2025/08/21/bimas-2_175577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5/08/21/bimas-2_17557706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1438275"/>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592050" cy="3048000"/>
            <wp:effectExtent l="0" t="0" r="0" b="0"/>
            <wp:docPr id="10" name="Resim 10" descr="https://www.gcmyatirim.com.tr/wp-content/uploads/2025/08/21/bimas-3_175577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5/08/21/bimas-3_17557706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2050" cy="3048000"/>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2611100" cy="3057525"/>
            <wp:effectExtent l="0" t="0" r="0" b="9525"/>
            <wp:docPr id="9" name="Resim 9" descr="https://www.gcmyatirim.com.tr/wp-content/uploads/2025/08/21/bimas-4_175577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5/08/21/bimas-4_17557706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1100" cy="3057525"/>
                    </a:xfrm>
                    <a:prstGeom prst="rect">
                      <a:avLst/>
                    </a:prstGeom>
                    <a:noFill/>
                    <a:ln>
                      <a:noFill/>
                    </a:ln>
                  </pic:spPr>
                </pic:pic>
              </a:graphicData>
            </a:graphic>
          </wp:inline>
        </w:drawing>
      </w:r>
    </w:p>
    <w:p w:rsidR="006F3E85" w:rsidRDefault="006F3E85" w:rsidP="006F3E85">
      <w:pPr>
        <w:pStyle w:val="NormalWeb"/>
        <w:spacing w:before="0" w:beforeAutospacing="0" w:after="225"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BİMAS’ın</w:t>
      </w:r>
      <w:proofErr w:type="spellEnd"/>
      <w:r>
        <w:rPr>
          <w:rFonts w:ascii="inherit" w:hAnsi="inherit" w:cs="Arial"/>
          <w:color w:val="000000"/>
          <w:spacing w:val="-1"/>
        </w:rPr>
        <w:t xml:space="preserve"> ikinci çeyrek fiyat ve getirileri XU100 ve XUTCRT sektörü ile ilişkisi incelenmiş olup; bir yıllık XU100 ila betası 0,96 olup hareketin yönü pozitif ve XU100’ün altında bir fiyat olarak gerçekleşmiştir. Ayrıca ilgili dönemin son 100 gününde ise ilişkinin yönü yine pozitif ve çok daha düşük (0,84)  gerçekleşmiştir. Yine ilgili dönemde </w:t>
      </w:r>
      <w:proofErr w:type="spellStart"/>
      <w:r>
        <w:rPr>
          <w:rFonts w:ascii="inherit" w:hAnsi="inherit" w:cs="Arial"/>
          <w:color w:val="000000"/>
          <w:spacing w:val="-1"/>
        </w:rPr>
        <w:t>BİMAS’ın</w:t>
      </w:r>
      <w:proofErr w:type="spellEnd"/>
      <w:r>
        <w:rPr>
          <w:rFonts w:ascii="inherit" w:hAnsi="inherit" w:cs="Arial"/>
          <w:color w:val="000000"/>
          <w:spacing w:val="-1"/>
        </w:rPr>
        <w:t xml:space="preserve"> XU100 ila </w:t>
      </w:r>
      <w:proofErr w:type="gramStart"/>
      <w:r>
        <w:rPr>
          <w:rFonts w:ascii="inherit" w:hAnsi="inherit" w:cs="Arial"/>
          <w:color w:val="000000"/>
          <w:spacing w:val="-1"/>
        </w:rPr>
        <w:t>korelasyonu</w:t>
      </w:r>
      <w:proofErr w:type="gramEnd"/>
      <w:r>
        <w:rPr>
          <w:rFonts w:ascii="inherit" w:hAnsi="inherit" w:cs="Arial"/>
          <w:color w:val="000000"/>
          <w:spacing w:val="-1"/>
        </w:rPr>
        <w:t xml:space="preserve"> %67 gibi orta seviyede bir oranda gerçekleşmektedir.</w:t>
      </w:r>
    </w:p>
    <w:p w:rsidR="006F3E85" w:rsidRDefault="006F3E85" w:rsidP="006F3E85">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 xml:space="preserve">Toptan ve Perakende sektörü içerisinde ilişki yönü pozitif olup fakat artış sektörden küçüktür. Yine ilgili dönemin son 100 gününde ilişki yönü pozitif olmasına rağmen aynı oranda düşük kaldığı görülmektedir. Perakende sektörünün son dönemde XU100’den ayrıştığı görülmektedir. </w:t>
      </w:r>
      <w:proofErr w:type="spellStart"/>
      <w:r>
        <w:rPr>
          <w:rFonts w:ascii="inherit" w:hAnsi="inherit" w:cs="Arial"/>
          <w:color w:val="000000"/>
          <w:spacing w:val="-1"/>
        </w:rPr>
        <w:t>BİMAS’ın</w:t>
      </w:r>
      <w:proofErr w:type="spellEnd"/>
      <w:r>
        <w:rPr>
          <w:rFonts w:ascii="inherit" w:hAnsi="inherit" w:cs="Arial"/>
          <w:color w:val="000000"/>
          <w:spacing w:val="-1"/>
        </w:rPr>
        <w:t xml:space="preserve"> sektörle </w:t>
      </w:r>
      <w:proofErr w:type="gramStart"/>
      <w:r>
        <w:rPr>
          <w:rFonts w:ascii="inherit" w:hAnsi="inherit" w:cs="Arial"/>
          <w:color w:val="000000"/>
          <w:spacing w:val="-1"/>
        </w:rPr>
        <w:t>korelasyonun</w:t>
      </w:r>
      <w:proofErr w:type="gramEnd"/>
      <w:r>
        <w:rPr>
          <w:rFonts w:ascii="inherit" w:hAnsi="inherit" w:cs="Arial"/>
          <w:color w:val="000000"/>
          <w:spacing w:val="-1"/>
        </w:rPr>
        <w:t xml:space="preserve"> çok yüksek olduğu görülmektedir.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668250" cy="3057525"/>
            <wp:effectExtent l="0" t="0" r="0" b="9525"/>
            <wp:docPr id="8" name="Resim 8" descr="https://www.gcmyatirim.com.tr/wp-content/uploads/2025/08/21/bimas-5_175577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5/08/21/bimas-5_17557706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0" cy="3057525"/>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BİMAS’ın</w:t>
      </w:r>
      <w:proofErr w:type="spellEnd"/>
      <w:r>
        <w:rPr>
          <w:rFonts w:ascii="inherit" w:hAnsi="inherit" w:cs="Arial"/>
          <w:color w:val="000000"/>
          <w:spacing w:val="-1"/>
        </w:rPr>
        <w:t xml:space="preserve"> satışları ve büyümesi incelediğinde yüksek sezonun 4. Çeyrek olduğu çok net söylenebilir. 2009 yılından beri çeyreklik büyümelerinin (%14) az altında bir 2. Çeyreklik </w:t>
      </w:r>
      <w:r>
        <w:rPr>
          <w:rFonts w:ascii="inherit" w:hAnsi="inherit" w:cs="Arial"/>
          <w:color w:val="000000"/>
          <w:spacing w:val="-1"/>
        </w:rPr>
        <w:lastRenderedPageBreak/>
        <w:t>büyümesi (%10) olduğu gözlenmektedir. Bir önceki analimizde yaklaşık 161 Milyar TL’lik bir 2. Çeyreklik satış rakamı beklentisi oluşmuşken gerçekte 162 Milyar TL’lik bir satış hedefin biraz üzerinde gerçekleşmiştir (rakam farklılıkları Enflasyon Düzeltmesinden kaynaklanıyor). Bir önceki yılın aynı dönemine (2024/2) göre de %3,86’lIk bir büyüme olumlu olarak algılanmıştır. </w:t>
      </w:r>
      <w:r>
        <w:rPr>
          <w:rStyle w:val="Gl"/>
          <w:rFonts w:ascii="inherit" w:hAnsi="inherit" w:cs="Arial"/>
          <w:color w:val="000000"/>
          <w:spacing w:val="-1"/>
          <w:bdr w:val="none" w:sz="0" w:space="0" w:color="auto" w:frame="1"/>
        </w:rPr>
        <w:t xml:space="preserve">Analimize göre </w:t>
      </w:r>
      <w:proofErr w:type="spellStart"/>
      <w:r>
        <w:rPr>
          <w:rStyle w:val="Gl"/>
          <w:rFonts w:ascii="inherit" w:hAnsi="inherit" w:cs="Arial"/>
          <w:color w:val="000000"/>
          <w:spacing w:val="-1"/>
          <w:bdr w:val="none" w:sz="0" w:space="0" w:color="auto" w:frame="1"/>
        </w:rPr>
        <w:t>BİMAS’ın</w:t>
      </w:r>
      <w:proofErr w:type="spellEnd"/>
      <w:r>
        <w:rPr>
          <w:rStyle w:val="Gl"/>
          <w:rFonts w:ascii="inherit" w:hAnsi="inherit" w:cs="Arial"/>
          <w:color w:val="000000"/>
          <w:spacing w:val="-1"/>
          <w:bdr w:val="none" w:sz="0" w:space="0" w:color="auto" w:frame="1"/>
        </w:rPr>
        <w:t xml:space="preserve"> 3. Çeyrek Satış rakamı yaklaşık 71 Milyar TL ve son dönem (4. Çeyrek) 248 Milyar TL ve </w:t>
      </w:r>
      <w:proofErr w:type="gramStart"/>
      <w:r>
        <w:rPr>
          <w:rStyle w:val="Gl"/>
          <w:rFonts w:ascii="inherit" w:hAnsi="inherit" w:cs="Arial"/>
          <w:color w:val="000000"/>
          <w:spacing w:val="-1"/>
          <w:bdr w:val="none" w:sz="0" w:space="0" w:color="auto" w:frame="1"/>
        </w:rPr>
        <w:t>yıl sonu</w:t>
      </w:r>
      <w:proofErr w:type="gramEnd"/>
      <w:r>
        <w:rPr>
          <w:rStyle w:val="Gl"/>
          <w:rFonts w:ascii="inherit" w:hAnsi="inherit" w:cs="Arial"/>
          <w:color w:val="000000"/>
          <w:spacing w:val="-1"/>
          <w:bdr w:val="none" w:sz="0" w:space="0" w:color="auto" w:frame="1"/>
        </w:rPr>
        <w:t xml:space="preserve"> toplamının ise 628 Milyar TL olacağı beklenmektedir.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601575" cy="3629025"/>
            <wp:effectExtent l="0" t="0" r="9525" b="9525"/>
            <wp:docPr id="7" name="Resim 7" descr="https://www.gcmyatirim.com.tr/wp-content/uploads/2025/08/21/bimas-6_175577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5/08/21/bimas-6_17557707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1575" cy="3629025"/>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BİMAS’ın</w:t>
      </w:r>
      <w:proofErr w:type="spellEnd"/>
      <w:r>
        <w:rPr>
          <w:rFonts w:ascii="inherit" w:hAnsi="inherit" w:cs="Arial"/>
          <w:color w:val="000000"/>
          <w:spacing w:val="-1"/>
        </w:rPr>
        <w:t xml:space="preserve"> Satışlarının Maliyeti incelendiğinde ise bir önceki yılın aynı dönemine göre yaklaşık %1 azaldığı görülürken 2025/1 çeyreğine göre ise yaklaşık %6 oranında artmıştır. Bu oran satışlarının artışının altında kaldığı için 2. Çeyrek için kar </w:t>
      </w:r>
      <w:proofErr w:type="gramStart"/>
      <w:r>
        <w:rPr>
          <w:rFonts w:ascii="inherit" w:hAnsi="inherit" w:cs="Arial"/>
          <w:color w:val="000000"/>
          <w:spacing w:val="-1"/>
        </w:rPr>
        <w:t>marjlarında</w:t>
      </w:r>
      <w:proofErr w:type="gramEnd"/>
      <w:r>
        <w:rPr>
          <w:rFonts w:ascii="inherit" w:hAnsi="inherit" w:cs="Arial"/>
          <w:color w:val="000000"/>
          <w:spacing w:val="-1"/>
        </w:rPr>
        <w:t xml:space="preserve"> olumlu etki yaratmıştır. </w:t>
      </w:r>
      <w:r>
        <w:rPr>
          <w:rStyle w:val="Gl"/>
          <w:rFonts w:ascii="inherit" w:hAnsi="inherit" w:cs="Arial"/>
          <w:color w:val="000000"/>
          <w:spacing w:val="-1"/>
          <w:bdr w:val="none" w:sz="0" w:space="0" w:color="auto" w:frame="1"/>
        </w:rPr>
        <w:t xml:space="preserve">Diğer taraftan olumlu sayılacak gelişme ise </w:t>
      </w:r>
      <w:proofErr w:type="spellStart"/>
      <w:r>
        <w:rPr>
          <w:rStyle w:val="Gl"/>
          <w:rFonts w:ascii="inherit" w:hAnsi="inherit" w:cs="Arial"/>
          <w:color w:val="000000"/>
          <w:spacing w:val="-1"/>
          <w:bdr w:val="none" w:sz="0" w:space="0" w:color="auto" w:frame="1"/>
        </w:rPr>
        <w:t>BİMAS’ın</w:t>
      </w:r>
      <w:proofErr w:type="spellEnd"/>
      <w:r>
        <w:rPr>
          <w:rStyle w:val="Gl"/>
          <w:rFonts w:ascii="inherit" w:hAnsi="inherit" w:cs="Arial"/>
          <w:color w:val="000000"/>
          <w:spacing w:val="-1"/>
          <w:bdr w:val="none" w:sz="0" w:space="0" w:color="auto" w:frame="1"/>
        </w:rPr>
        <w:t xml:space="preserve"> 2009’dan beri tüm çeyrek SMM/SATIŞLAR ortalamasının %83 olduğu bir durumda 2025/2 çeyrek oranın %80 olarak gerçekleşmesi ise makroekonomik sorunların etkisine karşılık önlem alındığını teyit etmektedir. Bu durum firmanın yatırımcı sunumunda bahsettiği şekilde </w:t>
      </w:r>
      <w:proofErr w:type="spellStart"/>
      <w:r>
        <w:rPr>
          <w:rStyle w:val="Gl"/>
          <w:rFonts w:ascii="inherit" w:hAnsi="inherit" w:cs="Arial"/>
          <w:color w:val="000000"/>
          <w:spacing w:val="-1"/>
          <w:bdr w:val="none" w:sz="0" w:space="0" w:color="auto" w:frame="1"/>
        </w:rPr>
        <w:t>operasyonel</w:t>
      </w:r>
      <w:proofErr w:type="spellEnd"/>
      <w:r>
        <w:rPr>
          <w:rStyle w:val="Gl"/>
          <w:rFonts w:ascii="inherit" w:hAnsi="inherit" w:cs="Arial"/>
          <w:color w:val="000000"/>
          <w:spacing w:val="-1"/>
          <w:bdr w:val="none" w:sz="0" w:space="0" w:color="auto" w:frame="1"/>
        </w:rPr>
        <w:t xml:space="preserve"> giderleri kontrol altına alma çabasının somut ispatı olarak gözlenmiştir</w:t>
      </w:r>
      <w:r>
        <w:rPr>
          <w:rFonts w:ascii="inherit" w:hAnsi="inherit" w:cs="Arial"/>
          <w:color w:val="000000"/>
          <w:spacing w:val="-1"/>
        </w:rPr>
        <w:t>. </w:t>
      </w:r>
      <w:r>
        <w:rPr>
          <w:rStyle w:val="Gl"/>
          <w:rFonts w:ascii="inherit" w:hAnsi="inherit" w:cs="Arial"/>
          <w:color w:val="000000"/>
          <w:spacing w:val="-1"/>
          <w:bdr w:val="none" w:sz="0" w:space="0" w:color="auto" w:frame="1"/>
        </w:rPr>
        <w:t> İNA analizimizde bu durum dikkate alınmış olup önümüzdeki dönemlerde bu oranın da gelişimi dikkatle takip edilecektir.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2573000" cy="3448050"/>
            <wp:effectExtent l="0" t="0" r="0" b="0"/>
            <wp:docPr id="6" name="Resim 6" descr="https://www.gcmyatirim.com.tr/wp-content/uploads/2025/08/21/bimas-7_17557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cmyatirim.com.tr/wp-content/uploads/2025/08/21/bimas-7_17557707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0" cy="3448050"/>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BİMAS’ın</w:t>
      </w:r>
      <w:proofErr w:type="spellEnd"/>
      <w:r>
        <w:rPr>
          <w:rFonts w:ascii="inherit" w:hAnsi="inherit" w:cs="Arial"/>
          <w:color w:val="000000"/>
          <w:spacing w:val="-1"/>
        </w:rPr>
        <w:t xml:space="preserve"> faaliyet giderlerinin gelişimi incelediğinde son çeyrek bir önceki çeyreğe göre sadece %3,98 artarken bir yıl önce aynı döneme göre de %12,43 artmıştır. Bu durum satışların artışı ile neredeyse aynı oranda bir seyir izlemiştir. 2009’dan beri faaliyet giderlerinin/satışlara oranı %13 olarak gerçekleşirken bu dönemde %18 olarak gerçekleşmiştir. </w:t>
      </w:r>
      <w:r>
        <w:rPr>
          <w:rStyle w:val="Gl"/>
          <w:rFonts w:ascii="inherit" w:hAnsi="inherit" w:cs="Arial"/>
          <w:color w:val="000000"/>
          <w:spacing w:val="-1"/>
          <w:bdr w:val="none" w:sz="0" w:space="0" w:color="auto" w:frame="1"/>
        </w:rPr>
        <w:t>Faaliyet giderlerinin dağılımı içinde genel yönetim giderlerinin payının göreceli olarak azalması gözlenmektedir.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582525" cy="3590925"/>
            <wp:effectExtent l="0" t="0" r="9525" b="9525"/>
            <wp:docPr id="5" name="Resim 5" descr="https://www.gcmyatirim.com.tr/wp-content/uploads/2025/08/21/bimas-8_175577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cmyatirim.com.tr/wp-content/uploads/2025/08/21/bimas-8_17557707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2525" cy="3590925"/>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 xml:space="preserve">Yine </w:t>
      </w:r>
      <w:proofErr w:type="spellStart"/>
      <w:r>
        <w:rPr>
          <w:rFonts w:ascii="inherit" w:hAnsi="inherit" w:cs="Arial"/>
          <w:color w:val="000000"/>
          <w:spacing w:val="-1"/>
        </w:rPr>
        <w:t>BİMAS’ın</w:t>
      </w:r>
      <w:proofErr w:type="spellEnd"/>
      <w:r>
        <w:rPr>
          <w:rFonts w:ascii="inherit" w:hAnsi="inherit" w:cs="Arial"/>
          <w:color w:val="000000"/>
          <w:spacing w:val="-1"/>
        </w:rPr>
        <w:t xml:space="preserve"> kar </w:t>
      </w:r>
      <w:proofErr w:type="gramStart"/>
      <w:r>
        <w:rPr>
          <w:rFonts w:ascii="inherit" w:hAnsi="inherit" w:cs="Arial"/>
          <w:color w:val="000000"/>
          <w:spacing w:val="-1"/>
        </w:rPr>
        <w:t>marjları</w:t>
      </w:r>
      <w:proofErr w:type="gramEnd"/>
      <w:r>
        <w:rPr>
          <w:rFonts w:ascii="inherit" w:hAnsi="inherit" w:cs="Arial"/>
          <w:color w:val="000000"/>
          <w:spacing w:val="-1"/>
        </w:rPr>
        <w:t xml:space="preserve"> incelediğinde 2024/2 çeyreğe göre artış içinde olduğu ve bir önceki döneme de göre de artış eğiliminde olduğunu göstermektedir. </w:t>
      </w:r>
      <w:proofErr w:type="spellStart"/>
      <w:r>
        <w:rPr>
          <w:rStyle w:val="Gl"/>
          <w:rFonts w:ascii="inherit" w:hAnsi="inherit" w:cs="Arial"/>
          <w:color w:val="000000"/>
          <w:spacing w:val="-1"/>
          <w:bdr w:val="none" w:sz="0" w:space="0" w:color="auto" w:frame="1"/>
        </w:rPr>
        <w:t>Operasyonel</w:t>
      </w:r>
      <w:proofErr w:type="spellEnd"/>
      <w:r>
        <w:rPr>
          <w:rStyle w:val="Gl"/>
          <w:rFonts w:ascii="inherit" w:hAnsi="inherit" w:cs="Arial"/>
          <w:color w:val="000000"/>
          <w:spacing w:val="-1"/>
          <w:bdr w:val="none" w:sz="0" w:space="0" w:color="auto" w:frame="1"/>
        </w:rPr>
        <w:t xml:space="preserve"> giderlerdeki tedbir uygulamalarının kar </w:t>
      </w:r>
      <w:proofErr w:type="gramStart"/>
      <w:r>
        <w:rPr>
          <w:rStyle w:val="Gl"/>
          <w:rFonts w:ascii="inherit" w:hAnsi="inherit" w:cs="Arial"/>
          <w:color w:val="000000"/>
          <w:spacing w:val="-1"/>
          <w:bdr w:val="none" w:sz="0" w:space="0" w:color="auto" w:frame="1"/>
        </w:rPr>
        <w:t>marjlarına</w:t>
      </w:r>
      <w:proofErr w:type="gramEnd"/>
      <w:r>
        <w:rPr>
          <w:rStyle w:val="Gl"/>
          <w:rFonts w:ascii="inherit" w:hAnsi="inherit" w:cs="Arial"/>
          <w:color w:val="000000"/>
          <w:spacing w:val="-1"/>
          <w:bdr w:val="none" w:sz="0" w:space="0" w:color="auto" w:frame="1"/>
        </w:rPr>
        <w:t xml:space="preserve"> yansıması grafikte net olarak </w:t>
      </w:r>
      <w:r>
        <w:rPr>
          <w:rStyle w:val="Gl"/>
          <w:rFonts w:ascii="inherit" w:hAnsi="inherit" w:cs="Arial"/>
          <w:color w:val="000000"/>
          <w:spacing w:val="-1"/>
          <w:bdr w:val="none" w:sz="0" w:space="0" w:color="auto" w:frame="1"/>
        </w:rPr>
        <w:lastRenderedPageBreak/>
        <w:t xml:space="preserve">kendisini göstermekte olup kalan çeyreklerde tarafımızdan gözlenmeye devam edecektir. Ayrıca bir önceki dönem eksi olan Faaliyet Karının artıya geçmiş olması da tarafımızdan olumlu olarak izlenmektedir. Yine firmanın nerdeyse (geçen dönem hariç) tüm kar </w:t>
      </w:r>
      <w:proofErr w:type="gramStart"/>
      <w:r>
        <w:rPr>
          <w:rStyle w:val="Gl"/>
          <w:rFonts w:ascii="inherit" w:hAnsi="inherit" w:cs="Arial"/>
          <w:color w:val="000000"/>
          <w:spacing w:val="-1"/>
          <w:bdr w:val="none" w:sz="0" w:space="0" w:color="auto" w:frame="1"/>
        </w:rPr>
        <w:t>marjlarında</w:t>
      </w:r>
      <w:proofErr w:type="gramEnd"/>
      <w:r>
        <w:rPr>
          <w:rStyle w:val="Gl"/>
          <w:rFonts w:ascii="inherit" w:hAnsi="inherit" w:cs="Arial"/>
          <w:color w:val="000000"/>
          <w:spacing w:val="-1"/>
          <w:bdr w:val="none" w:sz="0" w:space="0" w:color="auto" w:frame="1"/>
        </w:rPr>
        <w:t xml:space="preserve"> eksiye düşmemiş olması olumlu bir gözlemdir.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Dupont</w:t>
      </w:r>
      <w:proofErr w:type="spellEnd"/>
      <w:r>
        <w:rPr>
          <w:rFonts w:ascii="inherit" w:hAnsi="inherit" w:cs="Arial"/>
          <w:color w:val="000000"/>
          <w:spacing w:val="-1"/>
        </w:rPr>
        <w:t xml:space="preserve"> analizi firmanın </w:t>
      </w:r>
      <w:proofErr w:type="spellStart"/>
      <w:r>
        <w:rPr>
          <w:rFonts w:ascii="inherit" w:hAnsi="inherit" w:cs="Arial"/>
          <w:color w:val="000000"/>
          <w:spacing w:val="-1"/>
        </w:rPr>
        <w:t>özkaynak</w:t>
      </w:r>
      <w:proofErr w:type="spellEnd"/>
      <w:r>
        <w:rPr>
          <w:rFonts w:ascii="inherit" w:hAnsi="inherit" w:cs="Arial"/>
          <w:color w:val="000000"/>
          <w:spacing w:val="-1"/>
        </w:rPr>
        <w:t xml:space="preserve"> karlılığının öncülüğünde kar </w:t>
      </w:r>
      <w:proofErr w:type="gramStart"/>
      <w:r>
        <w:rPr>
          <w:rFonts w:ascii="inherit" w:hAnsi="inherit" w:cs="Arial"/>
          <w:color w:val="000000"/>
          <w:spacing w:val="-1"/>
        </w:rPr>
        <w:t>marjı</w:t>
      </w:r>
      <w:proofErr w:type="gramEnd"/>
      <w:r>
        <w:rPr>
          <w:rFonts w:ascii="inherit" w:hAnsi="inherit" w:cs="Arial"/>
          <w:color w:val="000000"/>
          <w:spacing w:val="-1"/>
        </w:rPr>
        <w:t xml:space="preserve"> ve aktif kullanımının ve finansal kaldıraç etkisinin </w:t>
      </w:r>
      <w:proofErr w:type="spellStart"/>
      <w:r>
        <w:rPr>
          <w:rFonts w:ascii="inherit" w:hAnsi="inherit" w:cs="Arial"/>
          <w:color w:val="000000"/>
          <w:spacing w:val="-1"/>
        </w:rPr>
        <w:t>özsermaye</w:t>
      </w:r>
      <w:proofErr w:type="spellEnd"/>
      <w:r>
        <w:rPr>
          <w:rFonts w:ascii="inherit" w:hAnsi="inherit" w:cs="Arial"/>
          <w:color w:val="000000"/>
          <w:spacing w:val="-1"/>
        </w:rPr>
        <w:t xml:space="preserve"> çarpanı üzerinden analizini içerir. </w:t>
      </w:r>
      <w:proofErr w:type="spellStart"/>
      <w:r>
        <w:rPr>
          <w:rFonts w:ascii="inherit" w:hAnsi="inherit" w:cs="Arial"/>
          <w:color w:val="000000"/>
          <w:spacing w:val="-1"/>
        </w:rPr>
        <w:t>BİMAS’ın</w:t>
      </w:r>
      <w:proofErr w:type="spellEnd"/>
      <w:r>
        <w:rPr>
          <w:rFonts w:ascii="inherit" w:hAnsi="inherit" w:cs="Arial"/>
          <w:color w:val="000000"/>
          <w:spacing w:val="-1"/>
        </w:rPr>
        <w:t> </w:t>
      </w:r>
      <w:r>
        <w:rPr>
          <w:rStyle w:val="Gl"/>
          <w:rFonts w:ascii="inherit" w:hAnsi="inherit" w:cs="Arial"/>
          <w:color w:val="000000"/>
          <w:spacing w:val="-1"/>
          <w:bdr w:val="none" w:sz="0" w:space="0" w:color="auto" w:frame="1"/>
        </w:rPr>
        <w:t>yıllık</w:t>
      </w:r>
      <w:r>
        <w:rPr>
          <w:rFonts w:ascii="inherit" w:hAnsi="inherit" w:cs="Arial"/>
          <w:color w:val="000000"/>
          <w:spacing w:val="-1"/>
        </w:rPr>
        <w:t> </w:t>
      </w:r>
      <w:proofErr w:type="spellStart"/>
      <w:r>
        <w:rPr>
          <w:rFonts w:ascii="inherit" w:hAnsi="inherit" w:cs="Arial"/>
          <w:color w:val="000000"/>
          <w:spacing w:val="-1"/>
        </w:rPr>
        <w:t>Dupont</w:t>
      </w:r>
      <w:proofErr w:type="spellEnd"/>
      <w:r>
        <w:rPr>
          <w:rFonts w:ascii="inherit" w:hAnsi="inherit" w:cs="Arial"/>
          <w:color w:val="000000"/>
          <w:spacing w:val="-1"/>
        </w:rPr>
        <w:t xml:space="preserve"> analizinden </w:t>
      </w:r>
      <w:proofErr w:type="spellStart"/>
      <w:r>
        <w:rPr>
          <w:rFonts w:ascii="inherit" w:hAnsi="inherit" w:cs="Arial"/>
          <w:color w:val="000000"/>
          <w:spacing w:val="-1"/>
        </w:rPr>
        <w:t>özkaynak</w:t>
      </w:r>
      <w:proofErr w:type="spellEnd"/>
      <w:r>
        <w:rPr>
          <w:rFonts w:ascii="inherit" w:hAnsi="inherit" w:cs="Arial"/>
          <w:color w:val="000000"/>
          <w:spacing w:val="-1"/>
        </w:rPr>
        <w:t xml:space="preserve"> karlığının en önemli bileşenin </w:t>
      </w:r>
      <w:r>
        <w:rPr>
          <w:rStyle w:val="Gl"/>
          <w:rFonts w:ascii="inherit" w:hAnsi="inherit" w:cs="Arial"/>
          <w:color w:val="000000"/>
          <w:spacing w:val="-1"/>
          <w:bdr w:val="none" w:sz="0" w:space="0" w:color="auto" w:frame="1"/>
        </w:rPr>
        <w:t xml:space="preserve">aktif devir hızı,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çarpanının ve net kar </w:t>
      </w:r>
      <w:proofErr w:type="gramStart"/>
      <w:r>
        <w:rPr>
          <w:rStyle w:val="Gl"/>
          <w:rFonts w:ascii="inherit" w:hAnsi="inherit" w:cs="Arial"/>
          <w:color w:val="000000"/>
          <w:spacing w:val="-1"/>
          <w:bdr w:val="none" w:sz="0" w:space="0" w:color="auto" w:frame="1"/>
        </w:rPr>
        <w:t>marjının</w:t>
      </w:r>
      <w:proofErr w:type="gramEnd"/>
      <w:r>
        <w:rPr>
          <w:rStyle w:val="Gl"/>
          <w:rFonts w:ascii="inherit" w:hAnsi="inherit" w:cs="Arial"/>
          <w:color w:val="000000"/>
          <w:spacing w:val="-1"/>
          <w:bdr w:val="none" w:sz="0" w:space="0" w:color="auto" w:frame="1"/>
        </w:rPr>
        <w:t xml:space="preserve"> etkili olduğu</w:t>
      </w:r>
      <w:r>
        <w:rPr>
          <w:rFonts w:ascii="inherit" w:hAnsi="inherit" w:cs="Arial"/>
          <w:color w:val="000000"/>
          <w:spacing w:val="-1"/>
        </w:rPr>
        <w:t> görülmektedir. Ayrıca </w:t>
      </w:r>
      <w:r>
        <w:rPr>
          <w:rStyle w:val="Gl"/>
          <w:rFonts w:ascii="inherit" w:hAnsi="inherit" w:cs="Arial"/>
          <w:color w:val="000000"/>
          <w:spacing w:val="-1"/>
          <w:bdr w:val="none" w:sz="0" w:space="0" w:color="auto" w:frame="1"/>
        </w:rPr>
        <w:t xml:space="preserve">çeyreklik dönemlerde de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getirisini (ROE) </w:t>
      </w:r>
      <w:proofErr w:type="spellStart"/>
      <w:r>
        <w:rPr>
          <w:rStyle w:val="Gl"/>
          <w:rFonts w:ascii="inherit" w:hAnsi="inherit" w:cs="Arial"/>
          <w:color w:val="000000"/>
          <w:spacing w:val="-1"/>
          <w:bdr w:val="none" w:sz="0" w:space="0" w:color="auto" w:frame="1"/>
        </w:rPr>
        <w:t>nin</w:t>
      </w:r>
      <w:proofErr w:type="spellEnd"/>
      <w:r>
        <w:rPr>
          <w:rStyle w:val="Gl"/>
          <w:rFonts w:ascii="inherit" w:hAnsi="inherit" w:cs="Arial"/>
          <w:color w:val="000000"/>
          <w:spacing w:val="-1"/>
          <w:bdr w:val="none" w:sz="0" w:space="0" w:color="auto" w:frame="1"/>
        </w:rPr>
        <w:t xml:space="preserve"> açıklayıcı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Çarpanı</w:t>
      </w:r>
      <w:r>
        <w:rPr>
          <w:rFonts w:ascii="inherit" w:hAnsi="inherit" w:cs="Arial"/>
          <w:color w:val="000000"/>
          <w:spacing w:val="-1"/>
        </w:rPr>
        <w:t> olduğu görülmektedir.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12620625" cy="3695700"/>
            <wp:effectExtent l="0" t="0" r="9525" b="0"/>
            <wp:docPr id="4" name="Resim 4" descr="https://www.gcmyatirim.com.tr/wp-content/uploads/2025/08/21/bimas-9_175577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cmyatirim.com.tr/wp-content/uploads/2025/08/21/bimas-9_17557707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20625" cy="3695700"/>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Style w:val="Gl"/>
          <w:rFonts w:ascii="inherit" w:hAnsi="inherit" w:cs="Arial"/>
          <w:color w:val="000000"/>
          <w:spacing w:val="-1"/>
          <w:bdr w:val="none" w:sz="0" w:space="0" w:color="auto" w:frame="1"/>
        </w:rPr>
        <w:t>BİMAS’ın</w:t>
      </w:r>
      <w:proofErr w:type="spellEnd"/>
      <w:r>
        <w:rPr>
          <w:rStyle w:val="Gl"/>
          <w:rFonts w:ascii="inherit" w:hAnsi="inherit" w:cs="Arial"/>
          <w:color w:val="000000"/>
          <w:spacing w:val="-1"/>
          <w:bdr w:val="none" w:sz="0" w:space="0" w:color="auto" w:frame="1"/>
        </w:rPr>
        <w:t xml:space="preserve"> İNA analizine göre olması gereken değeri yaklaşık %38’lİk bir getiri potansiyeli ile 727,30 TL olarak bulunmuştur.</w:t>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lastRenderedPageBreak/>
        <w:drawing>
          <wp:inline distT="0" distB="0" distL="0" distR="0">
            <wp:extent cx="18983325" cy="6115050"/>
            <wp:effectExtent l="0" t="0" r="9525" b="0"/>
            <wp:docPr id="3" name="Resim 3" descr="https://www.gcmyatirim.com.tr/wp-content/uploads/2025/08/21/bimas-10_175577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cmyatirim.com.tr/wp-content/uploads/2025/08/21/bimas-10_17557707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3325" cy="6115050"/>
                    </a:xfrm>
                    <a:prstGeom prst="rect">
                      <a:avLst/>
                    </a:prstGeom>
                    <a:noFill/>
                    <a:ln>
                      <a:noFill/>
                    </a:ln>
                  </pic:spPr>
                </pic:pic>
              </a:graphicData>
            </a:graphic>
          </wp:inline>
        </w:drawing>
      </w:r>
    </w:p>
    <w:p w:rsidR="006F3E85" w:rsidRDefault="006F3E85" w:rsidP="006F3E85">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
          <w:bCs/>
          <w:noProof/>
          <w:color w:val="000000"/>
          <w:spacing w:val="-1"/>
          <w:bdr w:val="none" w:sz="0" w:space="0" w:color="auto" w:frame="1"/>
        </w:rPr>
        <w:drawing>
          <wp:inline distT="0" distB="0" distL="0" distR="0">
            <wp:extent cx="3629025" cy="1781175"/>
            <wp:effectExtent l="0" t="0" r="9525" b="9525"/>
            <wp:docPr id="2" name="Resim 2" descr="https://www.gcmyatirim.com.tr/wp-content/uploads/2025/08/21/bimas-11_175577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cmyatirim.com.tr/wp-content/uploads/2025/08/21/bimas-11_17557707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1781175"/>
                    </a:xfrm>
                    <a:prstGeom prst="rect">
                      <a:avLst/>
                    </a:prstGeom>
                    <a:noFill/>
                    <a:ln>
                      <a:noFill/>
                    </a:ln>
                  </pic:spPr>
                </pic:pic>
              </a:graphicData>
            </a:graphic>
          </wp:inline>
        </w:drawing>
      </w:r>
    </w:p>
    <w:p w:rsidR="005F3B83" w:rsidRPr="006F3E85" w:rsidRDefault="005F3B83" w:rsidP="006F3E85"/>
    <w:sectPr w:rsidR="005F3B83" w:rsidRPr="006F3E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Console">
    <w:panose1 w:val="020B0609040504020204"/>
    <w:charset w:val="A2"/>
    <w:family w:val="modern"/>
    <w:pitch w:val="fixed"/>
    <w:sig w:usb0="8000028F" w:usb1="00001800" w:usb2="00000000" w:usb3="00000000" w:csb0="0000001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44273"/>
    <w:multiLevelType w:val="hybridMultilevel"/>
    <w:tmpl w:val="DF9C2426"/>
    <w:lvl w:ilvl="0" w:tplc="1D5461B4">
      <w:start w:val="1"/>
      <w:numFmt w:val="bullet"/>
      <w:pStyle w:val="ListeMaddemi1"/>
      <w:lvlText w:val="■"/>
      <w:lvlJc w:val="left"/>
      <w:pPr>
        <w:ind w:left="360" w:hanging="360"/>
      </w:pPr>
      <w:rPr>
        <w:rFonts w:ascii="Lucida Console" w:hAnsi="Lucida Console" w:hint="default"/>
        <w:color w:val="003366"/>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C177D26"/>
    <w:multiLevelType w:val="hybridMultilevel"/>
    <w:tmpl w:val="553C661E"/>
    <w:lvl w:ilvl="0" w:tplc="125A5A0E">
      <w:start w:val="1"/>
      <w:numFmt w:val="bullet"/>
      <w:lvlText w:val=""/>
      <w:lvlJc w:val="left"/>
      <w:pPr>
        <w:ind w:left="720" w:hanging="360"/>
      </w:pPr>
      <w:rPr>
        <w:rFonts w:ascii="Wingdings" w:hAnsi="Wingdings" w:hint="default"/>
        <w:color w:val="00539B"/>
        <w:u w:color="00539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3DC458D0"/>
    <w:multiLevelType w:val="multilevel"/>
    <w:tmpl w:val="D15E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8657D7"/>
    <w:multiLevelType w:val="hybridMultilevel"/>
    <w:tmpl w:val="2620FDE0"/>
    <w:lvl w:ilvl="0" w:tplc="C7B05E84">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7A2E17BC"/>
    <w:multiLevelType w:val="hybridMultilevel"/>
    <w:tmpl w:val="749AC6B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0"/>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FC8"/>
    <w:rsid w:val="000A6B3A"/>
    <w:rsid w:val="00376999"/>
    <w:rsid w:val="00577FC8"/>
    <w:rsid w:val="005F3B83"/>
    <w:rsid w:val="006F3E85"/>
    <w:rsid w:val="009A3908"/>
    <w:rsid w:val="00A36905"/>
    <w:rsid w:val="00EB10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908"/>
    <w:pPr>
      <w:spacing w:after="0" w:line="240" w:lineRule="auto"/>
    </w:pPr>
    <w:rPr>
      <w:rFonts w:ascii="Calibri" w:hAnsi="Calibri" w:cs="Calibri"/>
    </w:rPr>
  </w:style>
  <w:style w:type="paragraph" w:styleId="Balk1">
    <w:name w:val="heading 1"/>
    <w:basedOn w:val="Normal"/>
    <w:link w:val="Balk1Char"/>
    <w:uiPriority w:val="9"/>
    <w:qFormat/>
    <w:rsid w:val="00577FC8"/>
    <w:pPr>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577FC8"/>
    <w:pPr>
      <w:spacing w:before="100" w:beforeAutospacing="1" w:after="100" w:afterAutospacing="1"/>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577FC8"/>
    <w:pPr>
      <w:spacing w:before="100" w:beforeAutospacing="1" w:after="100" w:afterAutospacing="1"/>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7FC8"/>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577FC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577FC8"/>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77FC8"/>
    <w:rPr>
      <w:color w:val="0000FF"/>
      <w:u w:val="single"/>
    </w:rPr>
  </w:style>
  <w:style w:type="character" w:styleId="Gl">
    <w:name w:val="Strong"/>
    <w:basedOn w:val="VarsaylanParagrafYazTipi"/>
    <w:uiPriority w:val="22"/>
    <w:qFormat/>
    <w:rsid w:val="00577FC8"/>
    <w:rPr>
      <w:b/>
      <w:bCs/>
    </w:rPr>
  </w:style>
  <w:style w:type="paragraph" w:styleId="NormalWeb">
    <w:name w:val="Normal (Web)"/>
    <w:basedOn w:val="Normal"/>
    <w:uiPriority w:val="99"/>
    <w:semiHidden/>
    <w:unhideWhenUsed/>
    <w:rsid w:val="00577FC8"/>
    <w:pPr>
      <w:spacing w:before="100" w:beforeAutospacing="1" w:after="100" w:afterAutospacing="1"/>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77FC8"/>
    <w:rPr>
      <w:i/>
      <w:iCs/>
    </w:rPr>
  </w:style>
  <w:style w:type="paragraph" w:customStyle="1" w:styleId="instrumentnamecontent">
    <w:name w:val="instrumentnamecontent"/>
    <w:basedOn w:val="Normal"/>
    <w:rsid w:val="000A6B3A"/>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instrumentsaleprice">
    <w:name w:val="instrumentsaleprice"/>
    <w:basedOn w:val="VarsaylanParagrafYazTipi"/>
    <w:rsid w:val="000A6B3A"/>
  </w:style>
  <w:style w:type="character" w:customStyle="1" w:styleId="dailychangepercentage">
    <w:name w:val="dailychangepercentage"/>
    <w:basedOn w:val="VarsaylanParagrafYazTipi"/>
    <w:rsid w:val="000A6B3A"/>
  </w:style>
  <w:style w:type="character" w:customStyle="1" w:styleId="marketactiontitle">
    <w:name w:val="marketactiontitle"/>
    <w:basedOn w:val="VarsaylanParagrafYazTipi"/>
    <w:rsid w:val="000A6B3A"/>
  </w:style>
  <w:style w:type="character" w:customStyle="1" w:styleId="marketactionprice">
    <w:name w:val="marketactionprice"/>
    <w:basedOn w:val="VarsaylanParagrafYazTipi"/>
    <w:rsid w:val="000A6B3A"/>
  </w:style>
  <w:style w:type="paragraph" w:customStyle="1" w:styleId="ListeMaddemi1">
    <w:name w:val="Liste Madde İmi1"/>
    <w:aliases w:val="FP_Bullet,List Bullet"/>
    <w:basedOn w:val="Normal"/>
    <w:uiPriority w:val="99"/>
    <w:rsid w:val="009A3908"/>
    <w:pPr>
      <w:numPr>
        <w:numId w:val="2"/>
      </w:numPr>
      <w:spacing w:before="120" w:line="280" w:lineRule="exact"/>
      <w:ind w:left="170" w:hanging="170"/>
      <w:jc w:val="both"/>
    </w:pPr>
    <w:rPr>
      <w:sz w:val="19"/>
      <w:szCs w:val="19"/>
    </w:rPr>
  </w:style>
  <w:style w:type="paragraph" w:customStyle="1" w:styleId="FPIntroduction">
    <w:name w:val="FP_Introduction"/>
    <w:basedOn w:val="Normal"/>
    <w:rsid w:val="009A3908"/>
    <w:pPr>
      <w:spacing w:before="120" w:line="280" w:lineRule="exact"/>
      <w:jc w:val="both"/>
    </w:pPr>
    <w:rPr>
      <w:b/>
      <w:bCs/>
      <w:sz w:val="19"/>
      <w:szCs w:val="19"/>
    </w:rPr>
  </w:style>
  <w:style w:type="paragraph" w:styleId="BalonMetni">
    <w:name w:val="Balloon Text"/>
    <w:basedOn w:val="Normal"/>
    <w:link w:val="BalonMetniChar"/>
    <w:uiPriority w:val="99"/>
    <w:semiHidden/>
    <w:unhideWhenUsed/>
    <w:rsid w:val="00A36905"/>
    <w:rPr>
      <w:rFonts w:ascii="Tahoma" w:hAnsi="Tahoma" w:cs="Tahoma"/>
      <w:sz w:val="16"/>
      <w:szCs w:val="16"/>
    </w:rPr>
  </w:style>
  <w:style w:type="character" w:customStyle="1" w:styleId="BalonMetniChar">
    <w:name w:val="Balon Metni Char"/>
    <w:basedOn w:val="VarsaylanParagrafYazTipi"/>
    <w:link w:val="BalonMetni"/>
    <w:uiPriority w:val="99"/>
    <w:semiHidden/>
    <w:rsid w:val="00A36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908"/>
    <w:pPr>
      <w:spacing w:after="0" w:line="240" w:lineRule="auto"/>
    </w:pPr>
    <w:rPr>
      <w:rFonts w:ascii="Calibri" w:hAnsi="Calibri" w:cs="Calibri"/>
    </w:rPr>
  </w:style>
  <w:style w:type="paragraph" w:styleId="Balk1">
    <w:name w:val="heading 1"/>
    <w:basedOn w:val="Normal"/>
    <w:link w:val="Balk1Char"/>
    <w:uiPriority w:val="9"/>
    <w:qFormat/>
    <w:rsid w:val="00577FC8"/>
    <w:pPr>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577FC8"/>
    <w:pPr>
      <w:spacing w:before="100" w:beforeAutospacing="1" w:after="100" w:afterAutospacing="1"/>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577FC8"/>
    <w:pPr>
      <w:spacing w:before="100" w:beforeAutospacing="1" w:after="100" w:afterAutospacing="1"/>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7FC8"/>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577FC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577FC8"/>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77FC8"/>
    <w:rPr>
      <w:color w:val="0000FF"/>
      <w:u w:val="single"/>
    </w:rPr>
  </w:style>
  <w:style w:type="character" w:styleId="Gl">
    <w:name w:val="Strong"/>
    <w:basedOn w:val="VarsaylanParagrafYazTipi"/>
    <w:uiPriority w:val="22"/>
    <w:qFormat/>
    <w:rsid w:val="00577FC8"/>
    <w:rPr>
      <w:b/>
      <w:bCs/>
    </w:rPr>
  </w:style>
  <w:style w:type="paragraph" w:styleId="NormalWeb">
    <w:name w:val="Normal (Web)"/>
    <w:basedOn w:val="Normal"/>
    <w:uiPriority w:val="99"/>
    <w:semiHidden/>
    <w:unhideWhenUsed/>
    <w:rsid w:val="00577FC8"/>
    <w:pPr>
      <w:spacing w:before="100" w:beforeAutospacing="1" w:after="100" w:afterAutospacing="1"/>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77FC8"/>
    <w:rPr>
      <w:i/>
      <w:iCs/>
    </w:rPr>
  </w:style>
  <w:style w:type="paragraph" w:customStyle="1" w:styleId="instrumentnamecontent">
    <w:name w:val="instrumentnamecontent"/>
    <w:basedOn w:val="Normal"/>
    <w:rsid w:val="000A6B3A"/>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instrumentsaleprice">
    <w:name w:val="instrumentsaleprice"/>
    <w:basedOn w:val="VarsaylanParagrafYazTipi"/>
    <w:rsid w:val="000A6B3A"/>
  </w:style>
  <w:style w:type="character" w:customStyle="1" w:styleId="dailychangepercentage">
    <w:name w:val="dailychangepercentage"/>
    <w:basedOn w:val="VarsaylanParagrafYazTipi"/>
    <w:rsid w:val="000A6B3A"/>
  </w:style>
  <w:style w:type="character" w:customStyle="1" w:styleId="marketactiontitle">
    <w:name w:val="marketactiontitle"/>
    <w:basedOn w:val="VarsaylanParagrafYazTipi"/>
    <w:rsid w:val="000A6B3A"/>
  </w:style>
  <w:style w:type="character" w:customStyle="1" w:styleId="marketactionprice">
    <w:name w:val="marketactionprice"/>
    <w:basedOn w:val="VarsaylanParagrafYazTipi"/>
    <w:rsid w:val="000A6B3A"/>
  </w:style>
  <w:style w:type="paragraph" w:customStyle="1" w:styleId="ListeMaddemi1">
    <w:name w:val="Liste Madde İmi1"/>
    <w:aliases w:val="FP_Bullet,List Bullet"/>
    <w:basedOn w:val="Normal"/>
    <w:uiPriority w:val="99"/>
    <w:rsid w:val="009A3908"/>
    <w:pPr>
      <w:numPr>
        <w:numId w:val="2"/>
      </w:numPr>
      <w:spacing w:before="120" w:line="280" w:lineRule="exact"/>
      <w:ind w:left="170" w:hanging="170"/>
      <w:jc w:val="both"/>
    </w:pPr>
    <w:rPr>
      <w:sz w:val="19"/>
      <w:szCs w:val="19"/>
    </w:rPr>
  </w:style>
  <w:style w:type="paragraph" w:customStyle="1" w:styleId="FPIntroduction">
    <w:name w:val="FP_Introduction"/>
    <w:basedOn w:val="Normal"/>
    <w:rsid w:val="009A3908"/>
    <w:pPr>
      <w:spacing w:before="120" w:line="280" w:lineRule="exact"/>
      <w:jc w:val="both"/>
    </w:pPr>
    <w:rPr>
      <w:b/>
      <w:bCs/>
      <w:sz w:val="19"/>
      <w:szCs w:val="19"/>
    </w:rPr>
  </w:style>
  <w:style w:type="paragraph" w:styleId="BalonMetni">
    <w:name w:val="Balloon Text"/>
    <w:basedOn w:val="Normal"/>
    <w:link w:val="BalonMetniChar"/>
    <w:uiPriority w:val="99"/>
    <w:semiHidden/>
    <w:unhideWhenUsed/>
    <w:rsid w:val="00A36905"/>
    <w:rPr>
      <w:rFonts w:ascii="Tahoma" w:hAnsi="Tahoma" w:cs="Tahoma"/>
      <w:sz w:val="16"/>
      <w:szCs w:val="16"/>
    </w:rPr>
  </w:style>
  <w:style w:type="character" w:customStyle="1" w:styleId="BalonMetniChar">
    <w:name w:val="Balon Metni Char"/>
    <w:basedOn w:val="VarsaylanParagrafYazTipi"/>
    <w:link w:val="BalonMetni"/>
    <w:uiPriority w:val="99"/>
    <w:semiHidden/>
    <w:rsid w:val="00A36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9136">
      <w:bodyDiv w:val="1"/>
      <w:marLeft w:val="0"/>
      <w:marRight w:val="0"/>
      <w:marTop w:val="0"/>
      <w:marBottom w:val="0"/>
      <w:divBdr>
        <w:top w:val="none" w:sz="0" w:space="0" w:color="auto"/>
        <w:left w:val="none" w:sz="0" w:space="0" w:color="auto"/>
        <w:bottom w:val="none" w:sz="0" w:space="0" w:color="auto"/>
        <w:right w:val="none" w:sz="0" w:space="0" w:color="auto"/>
      </w:divBdr>
    </w:div>
    <w:div w:id="1450472061">
      <w:bodyDiv w:val="1"/>
      <w:marLeft w:val="0"/>
      <w:marRight w:val="0"/>
      <w:marTop w:val="0"/>
      <w:marBottom w:val="0"/>
      <w:divBdr>
        <w:top w:val="none" w:sz="0" w:space="0" w:color="auto"/>
        <w:left w:val="none" w:sz="0" w:space="0" w:color="auto"/>
        <w:bottom w:val="none" w:sz="0" w:space="0" w:color="auto"/>
        <w:right w:val="none" w:sz="0" w:space="0" w:color="auto"/>
      </w:divBdr>
      <w:divsChild>
        <w:div w:id="1861385433">
          <w:marLeft w:val="0"/>
          <w:marRight w:val="0"/>
          <w:marTop w:val="0"/>
          <w:marBottom w:val="300"/>
          <w:divBdr>
            <w:top w:val="single" w:sz="6" w:space="19" w:color="E4E9F2"/>
            <w:left w:val="none" w:sz="0" w:space="26" w:color="auto"/>
            <w:bottom w:val="single" w:sz="6" w:space="19" w:color="E4E9F2"/>
            <w:right w:val="none" w:sz="0" w:space="26" w:color="auto"/>
          </w:divBdr>
          <w:divsChild>
            <w:div w:id="552548225">
              <w:marLeft w:val="0"/>
              <w:marRight w:val="0"/>
              <w:marTop w:val="0"/>
              <w:marBottom w:val="0"/>
              <w:divBdr>
                <w:top w:val="none" w:sz="0" w:space="0" w:color="auto"/>
                <w:left w:val="none" w:sz="0" w:space="0" w:color="auto"/>
                <w:bottom w:val="none" w:sz="0" w:space="0" w:color="auto"/>
                <w:right w:val="none" w:sz="0" w:space="0" w:color="auto"/>
              </w:divBdr>
              <w:divsChild>
                <w:div w:id="1641615429">
                  <w:marLeft w:val="0"/>
                  <w:marRight w:val="0"/>
                  <w:marTop w:val="0"/>
                  <w:marBottom w:val="0"/>
                  <w:divBdr>
                    <w:top w:val="none" w:sz="0" w:space="0" w:color="auto"/>
                    <w:left w:val="none" w:sz="0" w:space="0" w:color="auto"/>
                    <w:bottom w:val="none" w:sz="0" w:space="0" w:color="auto"/>
                    <w:right w:val="none" w:sz="0" w:space="0" w:color="auto"/>
                  </w:divBdr>
                  <w:divsChild>
                    <w:div w:id="590771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6874919">
          <w:marLeft w:val="0"/>
          <w:marRight w:val="0"/>
          <w:marTop w:val="0"/>
          <w:marBottom w:val="0"/>
          <w:divBdr>
            <w:top w:val="none" w:sz="0" w:space="0" w:color="auto"/>
            <w:left w:val="none" w:sz="0" w:space="0" w:color="auto"/>
            <w:bottom w:val="none" w:sz="0" w:space="0" w:color="auto"/>
            <w:right w:val="none" w:sz="0" w:space="0" w:color="auto"/>
          </w:divBdr>
          <w:divsChild>
            <w:div w:id="605189560">
              <w:marLeft w:val="0"/>
              <w:marRight w:val="0"/>
              <w:marTop w:val="0"/>
              <w:marBottom w:val="0"/>
              <w:divBdr>
                <w:top w:val="none" w:sz="0" w:space="0" w:color="auto"/>
                <w:left w:val="none" w:sz="0" w:space="0" w:color="auto"/>
                <w:bottom w:val="none" w:sz="0" w:space="0" w:color="auto"/>
                <w:right w:val="none" w:sz="0" w:space="0" w:color="auto"/>
              </w:divBdr>
              <w:divsChild>
                <w:div w:id="773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55777">
      <w:bodyDiv w:val="1"/>
      <w:marLeft w:val="0"/>
      <w:marRight w:val="0"/>
      <w:marTop w:val="0"/>
      <w:marBottom w:val="0"/>
      <w:divBdr>
        <w:top w:val="none" w:sz="0" w:space="0" w:color="auto"/>
        <w:left w:val="none" w:sz="0" w:space="0" w:color="auto"/>
        <w:bottom w:val="none" w:sz="0" w:space="0" w:color="auto"/>
        <w:right w:val="none" w:sz="0" w:space="0" w:color="auto"/>
      </w:divBdr>
    </w:div>
    <w:div w:id="1884443940">
      <w:bodyDiv w:val="1"/>
      <w:marLeft w:val="0"/>
      <w:marRight w:val="0"/>
      <w:marTop w:val="0"/>
      <w:marBottom w:val="0"/>
      <w:divBdr>
        <w:top w:val="none" w:sz="0" w:space="0" w:color="auto"/>
        <w:left w:val="none" w:sz="0" w:space="0" w:color="auto"/>
        <w:bottom w:val="none" w:sz="0" w:space="0" w:color="auto"/>
        <w:right w:val="none" w:sz="0" w:space="0" w:color="auto"/>
      </w:divBdr>
      <w:divsChild>
        <w:div w:id="1320839864">
          <w:marLeft w:val="0"/>
          <w:marRight w:val="0"/>
          <w:marTop w:val="0"/>
          <w:marBottom w:val="300"/>
          <w:divBdr>
            <w:top w:val="single" w:sz="6" w:space="19" w:color="E4E9F2"/>
            <w:left w:val="none" w:sz="0" w:space="26" w:color="auto"/>
            <w:bottom w:val="single" w:sz="6" w:space="19" w:color="E4E9F2"/>
            <w:right w:val="none" w:sz="0" w:space="26" w:color="auto"/>
          </w:divBdr>
          <w:divsChild>
            <w:div w:id="158155562">
              <w:marLeft w:val="0"/>
              <w:marRight w:val="0"/>
              <w:marTop w:val="0"/>
              <w:marBottom w:val="0"/>
              <w:divBdr>
                <w:top w:val="none" w:sz="0" w:space="0" w:color="auto"/>
                <w:left w:val="none" w:sz="0" w:space="0" w:color="auto"/>
                <w:bottom w:val="none" w:sz="0" w:space="0" w:color="auto"/>
                <w:right w:val="none" w:sz="0" w:space="0" w:color="auto"/>
              </w:divBdr>
              <w:divsChild>
                <w:div w:id="881328465">
                  <w:marLeft w:val="0"/>
                  <w:marRight w:val="0"/>
                  <w:marTop w:val="0"/>
                  <w:marBottom w:val="0"/>
                  <w:divBdr>
                    <w:top w:val="none" w:sz="0" w:space="0" w:color="auto"/>
                    <w:left w:val="none" w:sz="0" w:space="0" w:color="auto"/>
                    <w:bottom w:val="none" w:sz="0" w:space="0" w:color="auto"/>
                    <w:right w:val="none" w:sz="0" w:space="0" w:color="auto"/>
                  </w:divBdr>
                  <w:divsChild>
                    <w:div w:id="3454428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21188728">
          <w:marLeft w:val="0"/>
          <w:marRight w:val="0"/>
          <w:marTop w:val="0"/>
          <w:marBottom w:val="0"/>
          <w:divBdr>
            <w:top w:val="none" w:sz="0" w:space="0" w:color="auto"/>
            <w:left w:val="none" w:sz="0" w:space="0" w:color="auto"/>
            <w:bottom w:val="none" w:sz="0" w:space="0" w:color="auto"/>
            <w:right w:val="none" w:sz="0" w:space="0" w:color="auto"/>
          </w:divBdr>
          <w:divsChild>
            <w:div w:id="914819205">
              <w:marLeft w:val="0"/>
              <w:marRight w:val="0"/>
              <w:marTop w:val="0"/>
              <w:marBottom w:val="0"/>
              <w:divBdr>
                <w:top w:val="none" w:sz="0" w:space="0" w:color="auto"/>
                <w:left w:val="none" w:sz="0" w:space="0" w:color="auto"/>
                <w:bottom w:val="none" w:sz="0" w:space="0" w:color="auto"/>
                <w:right w:val="none" w:sz="0" w:space="0" w:color="auto"/>
              </w:divBdr>
              <w:divsChild>
                <w:div w:id="7475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8502">
      <w:bodyDiv w:val="1"/>
      <w:marLeft w:val="0"/>
      <w:marRight w:val="0"/>
      <w:marTop w:val="0"/>
      <w:marBottom w:val="0"/>
      <w:divBdr>
        <w:top w:val="none" w:sz="0" w:space="0" w:color="auto"/>
        <w:left w:val="none" w:sz="0" w:space="0" w:color="auto"/>
        <w:bottom w:val="none" w:sz="0" w:space="0" w:color="auto"/>
        <w:right w:val="none" w:sz="0" w:space="0" w:color="auto"/>
      </w:divBdr>
      <w:divsChild>
        <w:div w:id="684792563">
          <w:marLeft w:val="0"/>
          <w:marRight w:val="0"/>
          <w:marTop w:val="0"/>
          <w:marBottom w:val="300"/>
          <w:divBdr>
            <w:top w:val="single" w:sz="6" w:space="19" w:color="E4E9F2"/>
            <w:left w:val="none" w:sz="0" w:space="26" w:color="auto"/>
            <w:bottom w:val="single" w:sz="6" w:space="19" w:color="E4E9F2"/>
            <w:right w:val="none" w:sz="0" w:space="26" w:color="auto"/>
          </w:divBdr>
          <w:divsChild>
            <w:div w:id="1355499629">
              <w:marLeft w:val="0"/>
              <w:marRight w:val="0"/>
              <w:marTop w:val="0"/>
              <w:marBottom w:val="0"/>
              <w:divBdr>
                <w:top w:val="none" w:sz="0" w:space="0" w:color="auto"/>
                <w:left w:val="none" w:sz="0" w:space="0" w:color="auto"/>
                <w:bottom w:val="none" w:sz="0" w:space="0" w:color="auto"/>
                <w:right w:val="none" w:sz="0" w:space="0" w:color="auto"/>
              </w:divBdr>
              <w:divsChild>
                <w:div w:id="1851872437">
                  <w:marLeft w:val="0"/>
                  <w:marRight w:val="0"/>
                  <w:marTop w:val="0"/>
                  <w:marBottom w:val="0"/>
                  <w:divBdr>
                    <w:top w:val="none" w:sz="0" w:space="0" w:color="auto"/>
                    <w:left w:val="none" w:sz="0" w:space="0" w:color="auto"/>
                    <w:bottom w:val="none" w:sz="0" w:space="0" w:color="auto"/>
                    <w:right w:val="none" w:sz="0" w:space="0" w:color="auto"/>
                  </w:divBdr>
                  <w:divsChild>
                    <w:div w:id="17555843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8820823">
          <w:marLeft w:val="0"/>
          <w:marRight w:val="0"/>
          <w:marTop w:val="0"/>
          <w:marBottom w:val="0"/>
          <w:divBdr>
            <w:top w:val="none" w:sz="0" w:space="0" w:color="auto"/>
            <w:left w:val="none" w:sz="0" w:space="0" w:color="auto"/>
            <w:bottom w:val="none" w:sz="0" w:space="0" w:color="auto"/>
            <w:right w:val="none" w:sz="0" w:space="0" w:color="auto"/>
          </w:divBdr>
          <w:divsChild>
            <w:div w:id="733091105">
              <w:marLeft w:val="0"/>
              <w:marRight w:val="0"/>
              <w:marTop w:val="0"/>
              <w:marBottom w:val="0"/>
              <w:divBdr>
                <w:top w:val="none" w:sz="0" w:space="0" w:color="auto"/>
                <w:left w:val="none" w:sz="0" w:space="0" w:color="auto"/>
                <w:bottom w:val="none" w:sz="0" w:space="0" w:color="auto"/>
                <w:right w:val="none" w:sz="0" w:space="0" w:color="auto"/>
              </w:divBdr>
              <w:divsChild>
                <w:div w:id="20082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7262">
          <w:marLeft w:val="0"/>
          <w:marRight w:val="0"/>
          <w:marTop w:val="0"/>
          <w:marBottom w:val="0"/>
          <w:divBdr>
            <w:top w:val="none" w:sz="0" w:space="0" w:color="auto"/>
            <w:left w:val="none" w:sz="0" w:space="0" w:color="auto"/>
            <w:bottom w:val="none" w:sz="0" w:space="0" w:color="auto"/>
            <w:right w:val="none" w:sz="0" w:space="0" w:color="auto"/>
          </w:divBdr>
          <w:divsChild>
            <w:div w:id="1153178484">
              <w:marLeft w:val="0"/>
              <w:marRight w:val="0"/>
              <w:marTop w:val="0"/>
              <w:marBottom w:val="0"/>
              <w:divBdr>
                <w:top w:val="none" w:sz="0" w:space="0" w:color="auto"/>
                <w:left w:val="none" w:sz="0" w:space="0" w:color="auto"/>
                <w:bottom w:val="none" w:sz="0" w:space="0" w:color="auto"/>
                <w:right w:val="none" w:sz="0" w:space="0" w:color="auto"/>
              </w:divBdr>
              <w:divsChild>
                <w:div w:id="212890064">
                  <w:marLeft w:val="0"/>
                  <w:marRight w:val="0"/>
                  <w:marTop w:val="0"/>
                  <w:marBottom w:val="0"/>
                  <w:divBdr>
                    <w:top w:val="single" w:sz="6" w:space="15" w:color="E4E9F2"/>
                    <w:left w:val="none" w:sz="0" w:space="15" w:color="auto"/>
                    <w:bottom w:val="none" w:sz="0" w:space="15" w:color="auto"/>
                    <w:right w:val="none" w:sz="0" w:space="15" w:color="auto"/>
                  </w:divBdr>
                </w:div>
                <w:div w:id="1506096270">
                  <w:marLeft w:val="0"/>
                  <w:marRight w:val="0"/>
                  <w:marTop w:val="0"/>
                  <w:marBottom w:val="0"/>
                  <w:divBdr>
                    <w:top w:val="single" w:sz="6" w:space="0" w:color="E4E9F2"/>
                    <w:left w:val="none" w:sz="0" w:space="0" w:color="auto"/>
                    <w:bottom w:val="none" w:sz="0" w:space="0" w:color="auto"/>
                    <w:right w:val="none" w:sz="0" w:space="0" w:color="auto"/>
                  </w:divBdr>
                  <w:divsChild>
                    <w:div w:id="1148471387">
                      <w:marLeft w:val="0"/>
                      <w:marRight w:val="0"/>
                      <w:marTop w:val="450"/>
                      <w:marBottom w:val="450"/>
                      <w:divBdr>
                        <w:top w:val="none" w:sz="0" w:space="0" w:color="auto"/>
                        <w:left w:val="none" w:sz="0" w:space="0" w:color="auto"/>
                        <w:bottom w:val="none" w:sz="0" w:space="0" w:color="auto"/>
                        <w:right w:val="none" w:sz="0" w:space="0" w:color="auto"/>
                      </w:divBdr>
                      <w:divsChild>
                        <w:div w:id="8701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0205">
      <w:bodyDiv w:val="1"/>
      <w:marLeft w:val="0"/>
      <w:marRight w:val="0"/>
      <w:marTop w:val="0"/>
      <w:marBottom w:val="0"/>
      <w:divBdr>
        <w:top w:val="none" w:sz="0" w:space="0" w:color="auto"/>
        <w:left w:val="none" w:sz="0" w:space="0" w:color="auto"/>
        <w:bottom w:val="none" w:sz="0" w:space="0" w:color="auto"/>
        <w:right w:val="none" w:sz="0" w:space="0" w:color="auto"/>
      </w:divBdr>
      <w:divsChild>
        <w:div w:id="1856457344">
          <w:marLeft w:val="0"/>
          <w:marRight w:val="0"/>
          <w:marTop w:val="0"/>
          <w:marBottom w:val="300"/>
          <w:divBdr>
            <w:top w:val="single" w:sz="6" w:space="19" w:color="E4E9F2"/>
            <w:left w:val="none" w:sz="0" w:space="26" w:color="auto"/>
            <w:bottom w:val="single" w:sz="6" w:space="19" w:color="E4E9F2"/>
            <w:right w:val="none" w:sz="0" w:space="26" w:color="auto"/>
          </w:divBdr>
          <w:divsChild>
            <w:div w:id="1653829993">
              <w:marLeft w:val="0"/>
              <w:marRight w:val="0"/>
              <w:marTop w:val="0"/>
              <w:marBottom w:val="0"/>
              <w:divBdr>
                <w:top w:val="none" w:sz="0" w:space="0" w:color="auto"/>
                <w:left w:val="none" w:sz="0" w:space="0" w:color="auto"/>
                <w:bottom w:val="none" w:sz="0" w:space="0" w:color="auto"/>
                <w:right w:val="none" w:sz="0" w:space="0" w:color="auto"/>
              </w:divBdr>
              <w:divsChild>
                <w:div w:id="992223810">
                  <w:marLeft w:val="0"/>
                  <w:marRight w:val="0"/>
                  <w:marTop w:val="0"/>
                  <w:marBottom w:val="0"/>
                  <w:divBdr>
                    <w:top w:val="none" w:sz="0" w:space="0" w:color="auto"/>
                    <w:left w:val="none" w:sz="0" w:space="0" w:color="auto"/>
                    <w:bottom w:val="none" w:sz="0" w:space="0" w:color="auto"/>
                    <w:right w:val="none" w:sz="0" w:space="0" w:color="auto"/>
                  </w:divBdr>
                  <w:divsChild>
                    <w:div w:id="823162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06434077">
          <w:marLeft w:val="0"/>
          <w:marRight w:val="0"/>
          <w:marTop w:val="0"/>
          <w:marBottom w:val="0"/>
          <w:divBdr>
            <w:top w:val="none" w:sz="0" w:space="0" w:color="auto"/>
            <w:left w:val="none" w:sz="0" w:space="0" w:color="auto"/>
            <w:bottom w:val="none" w:sz="0" w:space="0" w:color="auto"/>
            <w:right w:val="none" w:sz="0" w:space="0" w:color="auto"/>
          </w:divBdr>
          <w:divsChild>
            <w:div w:id="450325337">
              <w:marLeft w:val="0"/>
              <w:marRight w:val="0"/>
              <w:marTop w:val="0"/>
              <w:marBottom w:val="0"/>
              <w:divBdr>
                <w:top w:val="none" w:sz="0" w:space="0" w:color="auto"/>
                <w:left w:val="none" w:sz="0" w:space="0" w:color="auto"/>
                <w:bottom w:val="none" w:sz="0" w:space="0" w:color="auto"/>
                <w:right w:val="none" w:sz="0" w:space="0" w:color="auto"/>
              </w:divBdr>
              <w:divsChild>
                <w:div w:id="707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cmyatirim.com.tr/borsa/hisse/bimas-hisse-bim-birlesik-magazalar-a-s"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1019</Words>
  <Characters>5811</Characters>
  <Application>Microsoft Office Word</Application>
  <DocSecurity>0</DocSecurity>
  <Lines>48</Lines>
  <Paragraphs>13</Paragraphs>
  <ScaleCrop>false</ScaleCrop>
  <Company/>
  <LinksUpToDate>false</LinksUpToDate>
  <CharactersWithSpaces>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ÖMER FARUK ÖZTÜRK</cp:lastModifiedBy>
  <cp:revision>8</cp:revision>
  <dcterms:created xsi:type="dcterms:W3CDTF">2025-08-13T08:45:00Z</dcterms:created>
  <dcterms:modified xsi:type="dcterms:W3CDTF">2025-08-21T10:43:00Z</dcterms:modified>
</cp:coreProperties>
</file>