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7A9" w:rsidRDefault="00B147A9" w:rsidP="00B147A9">
      <w:pPr>
        <w:spacing w:after="75" w:line="360" w:lineRule="atLeast"/>
        <w:textAlignment w:val="baseline"/>
        <w:outlineLvl w:val="0"/>
        <w:rPr>
          <w:rFonts w:ascii="inherit" w:eastAsia="Times New Roman" w:hAnsi="inherit" w:cs="Times New Roman"/>
          <w:b/>
          <w:bCs/>
          <w:color w:val="1D567D"/>
          <w:kern w:val="36"/>
          <w:sz w:val="33"/>
          <w:szCs w:val="33"/>
          <w:lang w:eastAsia="tr-TR"/>
        </w:rPr>
      </w:pPr>
      <w:r>
        <w:rPr>
          <w:rFonts w:ascii="inherit" w:eastAsia="Times New Roman" w:hAnsi="inherit" w:cs="Times New Roman"/>
          <w:b/>
          <w:bCs/>
          <w:color w:val="1D567D"/>
          <w:kern w:val="36"/>
          <w:sz w:val="33"/>
          <w:szCs w:val="33"/>
          <w:lang w:eastAsia="tr-TR"/>
        </w:rPr>
        <w:t>GCM YATIRIM</w:t>
      </w:r>
    </w:p>
    <w:p w:rsidR="00E47519" w:rsidRDefault="00E47519" w:rsidP="00E47519">
      <w:pPr>
        <w:pStyle w:val="Balk1"/>
        <w:spacing w:before="0" w:beforeAutospacing="0" w:after="75" w:afterAutospacing="0" w:line="360" w:lineRule="atLeast"/>
        <w:textAlignment w:val="baseline"/>
        <w:rPr>
          <w:rFonts w:ascii="inherit" w:hAnsi="inherit" w:cs="Arial"/>
          <w:color w:val="1D567D"/>
          <w:spacing w:val="-1"/>
          <w:sz w:val="33"/>
          <w:szCs w:val="33"/>
        </w:rPr>
      </w:pPr>
      <w:r>
        <w:rPr>
          <w:rFonts w:ascii="inherit" w:hAnsi="inherit" w:cs="Arial"/>
          <w:color w:val="1D567D"/>
          <w:spacing w:val="-1"/>
          <w:sz w:val="33"/>
          <w:szCs w:val="33"/>
        </w:rPr>
        <w:t>Model Portföyümüze Ekliyoruz: İnşaat Sektörü Lideri</w:t>
      </w:r>
    </w:p>
    <w:p w:rsidR="00E47519" w:rsidRDefault="00E47519" w:rsidP="00E47519">
      <w:pPr>
        <w:spacing w:line="330" w:lineRule="atLeast"/>
        <w:textAlignment w:val="baseline"/>
        <w:rPr>
          <w:rFonts w:ascii="inherit" w:hAnsi="inherit" w:cs="Arial"/>
          <w:color w:val="5F676F"/>
          <w:spacing w:val="-1"/>
          <w:sz w:val="24"/>
          <w:szCs w:val="24"/>
        </w:rPr>
      </w:pPr>
      <w:r>
        <w:rPr>
          <w:rFonts w:ascii="inherit" w:hAnsi="inherit" w:cs="Arial"/>
          <w:color w:val="5F676F"/>
          <w:spacing w:val="-1"/>
          <w:bdr w:val="none" w:sz="0" w:space="0" w:color="auto" w:frame="1"/>
        </w:rPr>
        <w:t>19 Eylül 2025</w:t>
      </w:r>
      <w:r w:rsidR="003A29BD">
        <w:t xml:space="preserve"> GCM Araştırma &amp; Analiz</w:t>
      </w:r>
      <w:r>
        <w:rPr>
          <w:rFonts w:ascii="inherit" w:hAnsi="inherit" w:cs="Arial"/>
          <w:color w:val="5F676F"/>
          <w:spacing w:val="-1"/>
          <w:bdr w:val="none" w:sz="0" w:space="0" w:color="auto" w:frame="1"/>
        </w:rPr>
        <w:t xml:space="preserve">- Araştırma &amp; </w:t>
      </w:r>
      <w:proofErr w:type="spellStart"/>
      <w:r>
        <w:rPr>
          <w:rFonts w:ascii="inherit" w:hAnsi="inherit" w:cs="Arial"/>
          <w:color w:val="5F676F"/>
          <w:spacing w:val="-1"/>
          <w:bdr w:val="none" w:sz="0" w:space="0" w:color="auto" w:frame="1"/>
        </w:rPr>
        <w:t>AnalizBorsa</w:t>
      </w:r>
      <w:proofErr w:type="spellEnd"/>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ENKA İnşaat 59 ülkede 590'dan fazla mühendislik ve inşaat projesi, 66 milyar ABD dolarının üzerinde tarihi sözleşme değeriyle ve gelecek beklentisiyle dikkat çekiyor…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 xml:space="preserve">ENKA İnşaatın geçmiş tecrübeleri ve iş bitirmeleri ve beklenen jeopolitik gelişmeler ile mevcut güçlü mali tablo ve karlılık göstergelerinin artarak devam etmesinin fiyata yansıyacağı düşüncesiyle model </w:t>
      </w:r>
      <w:proofErr w:type="gramStart"/>
      <w:r>
        <w:rPr>
          <w:rFonts w:ascii="inherit" w:hAnsi="inherit" w:cs="Arial"/>
          <w:color w:val="000000"/>
          <w:spacing w:val="-1"/>
        </w:rPr>
        <w:t>portföyümüze</w:t>
      </w:r>
      <w:proofErr w:type="gramEnd"/>
      <w:r>
        <w:rPr>
          <w:rFonts w:ascii="inherit" w:hAnsi="inherit" w:cs="Arial"/>
          <w:color w:val="000000"/>
          <w:spacing w:val="-1"/>
        </w:rPr>
        <w:t xml:space="preserve"> ekliyoruz…</w:t>
      </w:r>
    </w:p>
    <w:p w:rsidR="00E47519" w:rsidRDefault="003A29BD"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r>
        <w:rPr>
          <w:rFonts w:ascii="inherit" w:hAnsi="inherit" w:cs="Arial"/>
          <w:bCs/>
          <w:spacing w:val="-1"/>
          <w:bdr w:val="none" w:sz="0" w:space="0" w:color="auto" w:frame="1"/>
        </w:rPr>
        <w:t xml:space="preserve">ENKAI </w:t>
      </w:r>
      <w:bookmarkStart w:id="0" w:name="_GoBack"/>
      <w:bookmarkEnd w:id="0"/>
      <w:r w:rsidR="00E47519">
        <w:rPr>
          <w:rFonts w:ascii="inherit" w:hAnsi="inherit" w:cs="Arial"/>
          <w:color w:val="000000"/>
          <w:spacing w:val="-1"/>
        </w:rPr>
        <w:t>için cari dönem göreceli değerleme göstergeleri incelendiğinde F/K sının sektöre göre (15,45) hemen hemen aynı seviye olan 15,18’larda oluşması dikkat çekmektedir. Ayrıca firmanın cari dönemde PD/</w:t>
      </w:r>
      <w:proofErr w:type="spellStart"/>
      <w:r w:rsidR="00E47519">
        <w:rPr>
          <w:rFonts w:ascii="inherit" w:hAnsi="inherit" w:cs="Arial"/>
          <w:color w:val="000000"/>
          <w:spacing w:val="-1"/>
        </w:rPr>
        <w:t>DD’nin</w:t>
      </w:r>
      <w:proofErr w:type="spellEnd"/>
      <w:r w:rsidR="00E47519">
        <w:rPr>
          <w:rFonts w:ascii="inherit" w:hAnsi="inherit" w:cs="Arial"/>
          <w:color w:val="000000"/>
          <w:spacing w:val="-1"/>
        </w:rPr>
        <w:t xml:space="preserve"> 1,37 olması ve sektör ortalamasının ise 2,02’lerde olması F/</w:t>
      </w:r>
      <w:proofErr w:type="spellStart"/>
      <w:r w:rsidR="00E47519">
        <w:rPr>
          <w:rFonts w:ascii="inherit" w:hAnsi="inherit" w:cs="Arial"/>
          <w:color w:val="000000"/>
          <w:spacing w:val="-1"/>
        </w:rPr>
        <w:t>K’ya</w:t>
      </w:r>
      <w:proofErr w:type="spellEnd"/>
      <w:r w:rsidR="00E47519">
        <w:rPr>
          <w:rFonts w:ascii="inherit" w:hAnsi="inherit" w:cs="Arial"/>
          <w:color w:val="000000"/>
          <w:spacing w:val="-1"/>
        </w:rPr>
        <w:t xml:space="preserve"> göre </w:t>
      </w:r>
      <w:proofErr w:type="spellStart"/>
      <w:r w:rsidR="00E47519">
        <w:rPr>
          <w:rFonts w:ascii="inherit" w:hAnsi="inherit" w:cs="Arial"/>
          <w:color w:val="000000"/>
          <w:spacing w:val="-1"/>
        </w:rPr>
        <w:t>başabaşta</w:t>
      </w:r>
      <w:proofErr w:type="spellEnd"/>
      <w:r w:rsidR="00E47519">
        <w:rPr>
          <w:rFonts w:ascii="inherit" w:hAnsi="inherit" w:cs="Arial"/>
          <w:color w:val="000000"/>
          <w:spacing w:val="-1"/>
        </w:rPr>
        <w:t xml:space="preserve"> iken PD/</w:t>
      </w:r>
      <w:proofErr w:type="spellStart"/>
      <w:r w:rsidR="00E47519">
        <w:rPr>
          <w:rFonts w:ascii="inherit" w:hAnsi="inherit" w:cs="Arial"/>
          <w:color w:val="000000"/>
          <w:spacing w:val="-1"/>
        </w:rPr>
        <w:t>DD’ine</w:t>
      </w:r>
      <w:proofErr w:type="spellEnd"/>
      <w:r w:rsidR="00E47519">
        <w:rPr>
          <w:rFonts w:ascii="inherit" w:hAnsi="inherit" w:cs="Arial"/>
          <w:color w:val="000000"/>
          <w:spacing w:val="-1"/>
        </w:rPr>
        <w:t xml:space="preserve"> ucuz olduğunu göstermektedir. </w:t>
      </w:r>
      <w:proofErr w:type="spellStart"/>
      <w:r w:rsidR="00E47519">
        <w:rPr>
          <w:rFonts w:ascii="inherit" w:hAnsi="inherit" w:cs="Arial"/>
          <w:color w:val="000000"/>
          <w:spacing w:val="-1"/>
        </w:rPr>
        <w:t>Aswath</w:t>
      </w:r>
      <w:proofErr w:type="spellEnd"/>
      <w:r w:rsidR="00E47519">
        <w:rPr>
          <w:rFonts w:ascii="inherit" w:hAnsi="inherit" w:cs="Arial"/>
          <w:color w:val="000000"/>
          <w:spacing w:val="-1"/>
        </w:rPr>
        <w:t xml:space="preserve"> </w:t>
      </w:r>
      <w:proofErr w:type="spellStart"/>
      <w:r w:rsidR="00E47519">
        <w:rPr>
          <w:rFonts w:ascii="inherit" w:hAnsi="inherit" w:cs="Arial"/>
          <w:color w:val="000000"/>
          <w:spacing w:val="-1"/>
        </w:rPr>
        <w:t>Damodaran’ın</w:t>
      </w:r>
      <w:proofErr w:type="spellEnd"/>
      <w:r w:rsidR="00E47519">
        <w:rPr>
          <w:rFonts w:ascii="inherit" w:hAnsi="inherit" w:cs="Arial"/>
          <w:color w:val="000000"/>
          <w:spacing w:val="-1"/>
        </w:rPr>
        <w:t xml:space="preserve"> Avrupa bölgesinde 158 firma ortalamalarının F/K için 20,52 beklenen F/K için 18,80 ve PD/DD içinde 1,66 olduğu hesap edildiğinde ENKAI F/</w:t>
      </w:r>
      <w:proofErr w:type="spellStart"/>
      <w:r w:rsidR="00E47519">
        <w:rPr>
          <w:rFonts w:ascii="inherit" w:hAnsi="inherit" w:cs="Arial"/>
          <w:color w:val="000000"/>
          <w:spacing w:val="-1"/>
        </w:rPr>
        <w:t>K’ya</w:t>
      </w:r>
      <w:proofErr w:type="spellEnd"/>
      <w:r w:rsidR="00E47519">
        <w:rPr>
          <w:rFonts w:ascii="inherit" w:hAnsi="inherit" w:cs="Arial"/>
          <w:color w:val="000000"/>
          <w:spacing w:val="-1"/>
        </w:rPr>
        <w:t xml:space="preserve"> ve PD/</w:t>
      </w:r>
      <w:proofErr w:type="spellStart"/>
      <w:r w:rsidR="00E47519">
        <w:rPr>
          <w:rFonts w:ascii="inherit" w:hAnsi="inherit" w:cs="Arial"/>
          <w:color w:val="000000"/>
          <w:spacing w:val="-1"/>
        </w:rPr>
        <w:t>DD’ine</w:t>
      </w:r>
      <w:proofErr w:type="spellEnd"/>
      <w:r w:rsidR="00E47519">
        <w:rPr>
          <w:rFonts w:ascii="inherit" w:hAnsi="inherit" w:cs="Arial"/>
          <w:color w:val="000000"/>
          <w:spacing w:val="-1"/>
        </w:rPr>
        <w:t xml:space="preserve"> göre ucuz kalmaktadır. ENKAI için yaptığımız İndirgenmiş Nakit Akım analizine göre değerlemede ise yaklaşık %59 getiri potansiyeli ile 119,09 TL’lik bir fiyatlama çıkmaktadır. </w:t>
      </w:r>
      <w:proofErr w:type="spellStart"/>
      <w:r w:rsidR="00E47519">
        <w:rPr>
          <w:rFonts w:ascii="inherit" w:hAnsi="inherit" w:cs="Arial"/>
          <w:color w:val="000000"/>
          <w:spacing w:val="-1"/>
        </w:rPr>
        <w:t>ENKAI’ı</w:t>
      </w:r>
      <w:proofErr w:type="spellEnd"/>
      <w:r w:rsidR="00E47519">
        <w:rPr>
          <w:rFonts w:ascii="inherit" w:hAnsi="inherit" w:cs="Arial"/>
          <w:color w:val="000000"/>
          <w:spacing w:val="-1"/>
        </w:rPr>
        <w:t xml:space="preserve"> yapılan değerlemeler ve beklenen jeopolitik gelişmelere bağlı olarak model </w:t>
      </w:r>
      <w:proofErr w:type="gramStart"/>
      <w:r w:rsidR="00E47519">
        <w:rPr>
          <w:rFonts w:ascii="inherit" w:hAnsi="inherit" w:cs="Arial"/>
          <w:color w:val="000000"/>
          <w:spacing w:val="-1"/>
        </w:rPr>
        <w:t>portföyümüze</w:t>
      </w:r>
      <w:proofErr w:type="gramEnd"/>
      <w:r w:rsidR="00E47519">
        <w:rPr>
          <w:rFonts w:ascii="inherit" w:hAnsi="inherit" w:cs="Arial"/>
          <w:color w:val="000000"/>
          <w:spacing w:val="-1"/>
        </w:rPr>
        <w:t xml:space="preserve"> ekliyoruz.  </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lastRenderedPageBreak/>
        <w:drawing>
          <wp:inline distT="0" distB="0" distL="0" distR="0">
            <wp:extent cx="10239375" cy="5086350"/>
            <wp:effectExtent l="0" t="0" r="9525" b="0"/>
            <wp:docPr id="22" name="Resim 22" descr="https://www.gcmyatirim.com.tr/wp-content/uploads/2025/09/19/enkai-1_175826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cmyatirim.com.tr/wp-content/uploads/2025/09/19/enkai-1_17582641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39375" cy="5086350"/>
                    </a:xfrm>
                    <a:prstGeom prst="rect">
                      <a:avLst/>
                    </a:prstGeom>
                    <a:noFill/>
                    <a:ln>
                      <a:noFill/>
                    </a:ln>
                  </pic:spPr>
                </pic:pic>
              </a:graphicData>
            </a:graphic>
          </wp:inline>
        </w:drawing>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t xml:space="preserve">Şirket’in aktif büyüklüğü dönem sonunda 10,89 milyar ABD Doları (432,64 milyar TL) seviyesinde ve dönem içinde </w:t>
      </w:r>
      <w:proofErr w:type="gramStart"/>
      <w:r>
        <w:rPr>
          <w:rFonts w:ascii="inherit" w:hAnsi="inherit" w:cs="Arial"/>
          <w:color w:val="000000"/>
          <w:spacing w:val="-1"/>
        </w:rPr>
        <w:t>konsolide</w:t>
      </w:r>
      <w:proofErr w:type="gramEnd"/>
      <w:r>
        <w:rPr>
          <w:rFonts w:ascii="inherit" w:hAnsi="inherit" w:cs="Arial"/>
          <w:color w:val="000000"/>
          <w:spacing w:val="-1"/>
        </w:rPr>
        <w:t xml:space="preserve"> satış gelirleri 1,72 milyar ABD Doları (64,36 milyar TL) seviyesinde gerçekleşmiştir. Ana ortaklık payları itibarıyla net kar ise 415,670 milyon ABD Doları (15,57 milyar TL) olarak gerçekleşmiştir. Şirket’in nakit ve benzeri kıymetleri ile kısa ve uzun vadeli finansal yatırımlarının toplamı 5,59 milyar ABD Doları (222,27 milyar TL) seviyesindedir. Buna karşılık aynı dönemde kısa ve uzun vadeli finansal borçları ise 141,9 milyon ABD Doları (5,64 milyar TL) seviyesinde gerçekleşmiştir ve Şirket’in net nakit pozisyonu 5,45 milyar ABD Doları (216,63 milyar TL) seviyesinde gerçekleşmiştir.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ENKAI’ın</w:t>
      </w:r>
      <w:proofErr w:type="spellEnd"/>
      <w:r>
        <w:rPr>
          <w:rFonts w:ascii="inherit" w:hAnsi="inherit" w:cs="Arial"/>
          <w:color w:val="000000"/>
          <w:spacing w:val="-1"/>
        </w:rPr>
        <w:t xml:space="preserve"> gelir tablosu incelediğinde bir önceki yılın aynı dönemine göre (20024/2) satışların %46 arttığı ve bir önceki döneme göre de (2025/1) %16 arttığı gözlenmektedir. Satışlarının  maliyeti  de hemen hemen aynı şekilde değişirken faaliyet giderlerin yıllık </w:t>
      </w:r>
      <w:proofErr w:type="gramStart"/>
      <w:r>
        <w:rPr>
          <w:rFonts w:ascii="inherit" w:hAnsi="inherit" w:cs="Arial"/>
          <w:color w:val="000000"/>
          <w:spacing w:val="-1"/>
        </w:rPr>
        <w:t>bazda</w:t>
      </w:r>
      <w:proofErr w:type="gramEnd"/>
      <w:r>
        <w:rPr>
          <w:rFonts w:ascii="inherit" w:hAnsi="inherit" w:cs="Arial"/>
          <w:color w:val="000000"/>
          <w:spacing w:val="-1"/>
        </w:rPr>
        <w:t xml:space="preserve"> %56 artarken dönemlik bazda %36’ı azalması dikkat çekmektedir. Ayrıca kar </w:t>
      </w:r>
      <w:proofErr w:type="gramStart"/>
      <w:r>
        <w:rPr>
          <w:rFonts w:ascii="inherit" w:hAnsi="inherit" w:cs="Arial"/>
          <w:color w:val="000000"/>
          <w:spacing w:val="-1"/>
        </w:rPr>
        <w:t>marjlarının</w:t>
      </w:r>
      <w:proofErr w:type="gramEnd"/>
      <w:r>
        <w:rPr>
          <w:rFonts w:ascii="inherit" w:hAnsi="inherit" w:cs="Arial"/>
          <w:color w:val="000000"/>
          <w:spacing w:val="-1"/>
        </w:rPr>
        <w:t xml:space="preserve"> artması da firma için olumlu karşılanırken özellikle net kat marjının yıllık bazda %7 ve dönemlik bazda ise yaklaşık %21 artması dikkat çekicidir.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lastRenderedPageBreak/>
        <w:drawing>
          <wp:inline distT="0" distB="0" distL="0" distR="0">
            <wp:extent cx="6057900" cy="1457325"/>
            <wp:effectExtent l="0" t="0" r="0" b="9525"/>
            <wp:docPr id="21" name="Resim 21" descr="https://www.gcmyatirim.com.tr/wp-content/uploads/2025/09/19/enkai-2_175826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cmyatirim.com.tr/wp-content/uploads/2025/09/19/enkai-2_17582641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7900" cy="1457325"/>
                    </a:xfrm>
                    <a:prstGeom prst="rect">
                      <a:avLst/>
                    </a:prstGeom>
                    <a:noFill/>
                    <a:ln>
                      <a:noFill/>
                    </a:ln>
                  </pic:spPr>
                </pic:pic>
              </a:graphicData>
            </a:graphic>
          </wp:inline>
        </w:drawing>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12592050" cy="3048000"/>
            <wp:effectExtent l="0" t="0" r="0" b="0"/>
            <wp:docPr id="20" name="Resim 20" descr="https://www.gcmyatirim.com.tr/wp-content/uploads/2025/09/19/enkai-3_175826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cmyatirim.com.tr/wp-content/uploads/2025/09/19/enkai-3_17582641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2050" cy="3048000"/>
                    </a:xfrm>
                    <a:prstGeom prst="rect">
                      <a:avLst/>
                    </a:prstGeom>
                    <a:noFill/>
                    <a:ln>
                      <a:noFill/>
                    </a:ln>
                  </pic:spPr>
                </pic:pic>
              </a:graphicData>
            </a:graphic>
          </wp:inline>
        </w:drawing>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12611100" cy="3057525"/>
            <wp:effectExtent l="0" t="0" r="0" b="9525"/>
            <wp:docPr id="19" name="Resim 19" descr="https://www.gcmyatirim.com.tr/wp-content/uploads/2025/09/19/enkai-4_175826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cmyatirim.com.tr/wp-content/uploads/2025/09/19/enkai-4_17582641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11100" cy="3057525"/>
                    </a:xfrm>
                    <a:prstGeom prst="rect">
                      <a:avLst/>
                    </a:prstGeom>
                    <a:noFill/>
                    <a:ln>
                      <a:noFill/>
                    </a:ln>
                  </pic:spPr>
                </pic:pic>
              </a:graphicData>
            </a:graphic>
          </wp:inline>
        </w:drawing>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ENKAI’ın</w:t>
      </w:r>
      <w:proofErr w:type="spellEnd"/>
      <w:r>
        <w:rPr>
          <w:rFonts w:ascii="inherit" w:hAnsi="inherit" w:cs="Arial"/>
          <w:color w:val="000000"/>
          <w:spacing w:val="-1"/>
        </w:rPr>
        <w:t xml:space="preserve"> ilgili dönemi kapsayan bir yıllık Betası (1,12) incelediğinde XU100 ile pozitif yönde daha yüksek getiri tarafında olduğu son 3 ay içinde bu durumun ise artarak devam ettiği endeks üstü getiriler (1,275)  sağladığı gözlenmiştir. Bu dönem ait Korelasyon katsayısı ise orta düzeyde (0,56) olduğunu ifade etmektedir. Diğer taraftan </w:t>
      </w:r>
      <w:proofErr w:type="spellStart"/>
      <w:r>
        <w:rPr>
          <w:rFonts w:ascii="inherit" w:hAnsi="inherit" w:cs="Arial"/>
          <w:color w:val="000000"/>
          <w:spacing w:val="-1"/>
        </w:rPr>
        <w:t>ENKAI’ın</w:t>
      </w:r>
      <w:proofErr w:type="spellEnd"/>
      <w:r>
        <w:rPr>
          <w:rFonts w:ascii="inherit" w:hAnsi="inherit" w:cs="Arial"/>
          <w:color w:val="000000"/>
          <w:spacing w:val="-1"/>
        </w:rPr>
        <w:t xml:space="preserve"> kendi </w:t>
      </w:r>
      <w:r>
        <w:rPr>
          <w:rFonts w:ascii="inherit" w:hAnsi="inherit" w:cs="Arial"/>
          <w:color w:val="000000"/>
          <w:spacing w:val="-1"/>
        </w:rPr>
        <w:lastRenderedPageBreak/>
        <w:t xml:space="preserve">endeksi içinde XINSA hem yıllıkta hem de 3 aylıkta </w:t>
      </w:r>
      <w:proofErr w:type="gramStart"/>
      <w:r>
        <w:rPr>
          <w:rFonts w:ascii="inherit" w:hAnsi="inherit" w:cs="Arial"/>
          <w:color w:val="000000"/>
          <w:spacing w:val="-1"/>
        </w:rPr>
        <w:t>stabil</w:t>
      </w:r>
      <w:proofErr w:type="gramEnd"/>
      <w:r>
        <w:rPr>
          <w:rFonts w:ascii="inherit" w:hAnsi="inherit" w:cs="Arial"/>
          <w:color w:val="000000"/>
          <w:spacing w:val="-1"/>
        </w:rPr>
        <w:t xml:space="preserve"> olarak artı getiri yaratamadığı (0,845-0,8426) görülmektedir. Diğer taraftan sektörle de </w:t>
      </w:r>
      <w:proofErr w:type="gramStart"/>
      <w:r>
        <w:rPr>
          <w:rFonts w:ascii="inherit" w:hAnsi="inherit" w:cs="Arial"/>
          <w:color w:val="000000"/>
          <w:spacing w:val="-1"/>
        </w:rPr>
        <w:t>korelasyonu</w:t>
      </w:r>
      <w:proofErr w:type="gramEnd"/>
      <w:r>
        <w:rPr>
          <w:rFonts w:ascii="inherit" w:hAnsi="inherit" w:cs="Arial"/>
          <w:color w:val="000000"/>
          <w:spacing w:val="-1"/>
        </w:rPr>
        <w:t xml:space="preserve"> güçlüye (0,8860)  pozisyonda ölçülmüştür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12668250" cy="3057525"/>
            <wp:effectExtent l="0" t="0" r="0" b="9525"/>
            <wp:docPr id="18" name="Resim 18" descr="https://www.gcmyatirim.com.tr/wp-content/uploads/2025/09/19/enkai-5_175826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5/09/19/enkai-5_17582641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0" cy="3057525"/>
                    </a:xfrm>
                    <a:prstGeom prst="rect">
                      <a:avLst/>
                    </a:prstGeom>
                    <a:noFill/>
                    <a:ln>
                      <a:noFill/>
                    </a:ln>
                  </pic:spPr>
                </pic:pic>
              </a:graphicData>
            </a:graphic>
          </wp:inline>
        </w:drawing>
      </w:r>
    </w:p>
    <w:p w:rsidR="00E47519" w:rsidRDefault="00E47519"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ENKAI’ın</w:t>
      </w:r>
      <w:proofErr w:type="spellEnd"/>
      <w:r>
        <w:rPr>
          <w:rFonts w:ascii="inherit" w:hAnsi="inherit" w:cs="Arial"/>
          <w:color w:val="000000"/>
          <w:spacing w:val="-1"/>
        </w:rPr>
        <w:t xml:space="preserve"> satışlarının gelişimi incelediğinde </w:t>
      </w:r>
      <w:r>
        <w:rPr>
          <w:rStyle w:val="Gl"/>
          <w:rFonts w:ascii="inherit" w:hAnsi="inherit" w:cs="Arial"/>
          <w:color w:val="000000"/>
          <w:spacing w:val="-1"/>
          <w:bdr w:val="none" w:sz="0" w:space="0" w:color="auto" w:frame="1"/>
        </w:rPr>
        <w:t>son dönemlerde önceki ilgili çeyreklere göre artış eğilimi içinde olup</w:t>
      </w:r>
      <w:r>
        <w:rPr>
          <w:rFonts w:ascii="inherit" w:hAnsi="inherit" w:cs="Arial"/>
          <w:color w:val="000000"/>
          <w:spacing w:val="-1"/>
        </w:rPr>
        <w:t> özellikle de son dönem satışların bir önceki döneme göre yükseliş içinde olması ise firmanın 3 çeyrek ve son çeyrek muhtemel satış rakamları üzerindeki baskıyı artırdığı görülmektedir. </w:t>
      </w:r>
      <w:r>
        <w:rPr>
          <w:rStyle w:val="Gl"/>
          <w:rFonts w:ascii="inherit" w:hAnsi="inherit" w:cs="Arial"/>
          <w:color w:val="000000"/>
          <w:spacing w:val="-1"/>
          <w:bdr w:val="none" w:sz="0" w:space="0" w:color="auto" w:frame="1"/>
        </w:rPr>
        <w:t xml:space="preserve">2009’un ilk çeyreğinden beri satışların büyümesinin ortalamasının %7 olması ve firmanın daha önceki tecrübeleri ve iş bitirmeleri ile muhtemel Rusya-Ukrayna Savaşının sonuçlanması yine güneyde Suriye’nin yeniden yapılandırılması ile satışlarının artması beklenmektedir. Bu bağlamda 3. çeyrekte 39,25 Milyar ve 4. çeyrekte 70,6 milyar TL’lik bir satış rakamının ve toplamda bu </w:t>
      </w:r>
      <w:proofErr w:type="gramStart"/>
      <w:r>
        <w:rPr>
          <w:rStyle w:val="Gl"/>
          <w:rFonts w:ascii="inherit" w:hAnsi="inherit" w:cs="Arial"/>
          <w:color w:val="000000"/>
          <w:spacing w:val="-1"/>
          <w:bdr w:val="none" w:sz="0" w:space="0" w:color="auto" w:frame="1"/>
        </w:rPr>
        <w:t>yıl sonu</w:t>
      </w:r>
      <w:proofErr w:type="gramEnd"/>
      <w:r>
        <w:rPr>
          <w:rStyle w:val="Gl"/>
          <w:rFonts w:ascii="inherit" w:hAnsi="inherit" w:cs="Arial"/>
          <w:color w:val="000000"/>
          <w:spacing w:val="-1"/>
          <w:bdr w:val="none" w:sz="0" w:space="0" w:color="auto" w:frame="1"/>
        </w:rPr>
        <w:t xml:space="preserve"> itibariyle 174,2 Milyar TL gelmesi beklenmektedir. Bu da yaklaşık bu yıl için yaklaşık %55’lik bir büyümeye işaret etmektedir.    </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lastRenderedPageBreak/>
        <w:drawing>
          <wp:inline distT="0" distB="0" distL="0" distR="0">
            <wp:extent cx="12601575" cy="3629025"/>
            <wp:effectExtent l="0" t="0" r="9525" b="9525"/>
            <wp:docPr id="17" name="Resim 17" descr="https://www.gcmyatirim.com.tr/wp-content/uploads/2025/09/19/enkai-6_175826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5/09/19/enkai-6_17582641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01575" cy="3629025"/>
                    </a:xfrm>
                    <a:prstGeom prst="rect">
                      <a:avLst/>
                    </a:prstGeom>
                    <a:noFill/>
                    <a:ln>
                      <a:noFill/>
                    </a:ln>
                  </pic:spPr>
                </pic:pic>
              </a:graphicData>
            </a:graphic>
          </wp:inline>
        </w:drawing>
      </w:r>
    </w:p>
    <w:p w:rsidR="00E47519" w:rsidRDefault="00E47519"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ENKAI’ın</w:t>
      </w:r>
      <w:proofErr w:type="spellEnd"/>
      <w:r>
        <w:rPr>
          <w:rFonts w:ascii="inherit" w:hAnsi="inherit" w:cs="Arial"/>
          <w:color w:val="000000"/>
          <w:spacing w:val="-1"/>
        </w:rPr>
        <w:t xml:space="preserve"> Satışlarının Maliyetinin incelediğinde bir önceki yılın aynı döneme göre %43 arttığı görülürken bir önceki döneme göre de %14 artış olduğu gözlenmektedir. Bu durum ise Brüt Satış Karı ve </w:t>
      </w:r>
      <w:proofErr w:type="spellStart"/>
      <w:r>
        <w:rPr>
          <w:rFonts w:ascii="inherit" w:hAnsi="inherit" w:cs="Arial"/>
          <w:color w:val="000000"/>
          <w:spacing w:val="-1"/>
        </w:rPr>
        <w:t>FAVÖK’e</w:t>
      </w:r>
      <w:proofErr w:type="spellEnd"/>
      <w:r>
        <w:rPr>
          <w:rFonts w:ascii="inherit" w:hAnsi="inherit" w:cs="Arial"/>
          <w:color w:val="000000"/>
          <w:spacing w:val="-1"/>
        </w:rPr>
        <w:t xml:space="preserve"> yansıdığı görülmektedir. </w:t>
      </w:r>
      <w:r>
        <w:rPr>
          <w:rStyle w:val="Gl"/>
          <w:rFonts w:ascii="inherit" w:hAnsi="inherit" w:cs="Arial"/>
          <w:color w:val="000000"/>
          <w:spacing w:val="-1"/>
          <w:bdr w:val="none" w:sz="0" w:space="0" w:color="auto" w:frame="1"/>
        </w:rPr>
        <w:t xml:space="preserve">Diğer taraftan gelir tablosundaki önemli unsurlardan birisi ve Brüt Satış Karı ve </w:t>
      </w:r>
      <w:proofErr w:type="spellStart"/>
      <w:r>
        <w:rPr>
          <w:rStyle w:val="Gl"/>
          <w:rFonts w:ascii="inherit" w:hAnsi="inherit" w:cs="Arial"/>
          <w:color w:val="000000"/>
          <w:spacing w:val="-1"/>
          <w:bdr w:val="none" w:sz="0" w:space="0" w:color="auto" w:frame="1"/>
        </w:rPr>
        <w:t>FAVÖK’ü</w:t>
      </w:r>
      <w:proofErr w:type="spellEnd"/>
      <w:r>
        <w:rPr>
          <w:rStyle w:val="Gl"/>
          <w:rFonts w:ascii="inherit" w:hAnsi="inherit" w:cs="Arial"/>
          <w:color w:val="000000"/>
          <w:spacing w:val="-1"/>
          <w:bdr w:val="none" w:sz="0" w:space="0" w:color="auto" w:frame="1"/>
        </w:rPr>
        <w:t xml:space="preserve"> doğrudan etkileyen SMM </w:t>
      </w:r>
      <w:proofErr w:type="spellStart"/>
      <w:proofErr w:type="gramStart"/>
      <w:r>
        <w:rPr>
          <w:rStyle w:val="Gl"/>
          <w:rFonts w:ascii="inherit" w:hAnsi="inherit" w:cs="Arial"/>
          <w:color w:val="000000"/>
          <w:spacing w:val="-1"/>
          <w:bdr w:val="none" w:sz="0" w:space="0" w:color="auto" w:frame="1"/>
        </w:rPr>
        <w:t>marjı’nın</w:t>
      </w:r>
      <w:proofErr w:type="spellEnd"/>
      <w:proofErr w:type="gramEnd"/>
      <w:r>
        <w:rPr>
          <w:rStyle w:val="Gl"/>
          <w:rFonts w:ascii="inherit" w:hAnsi="inherit" w:cs="Arial"/>
          <w:color w:val="000000"/>
          <w:spacing w:val="-1"/>
          <w:bdr w:val="none" w:sz="0" w:space="0" w:color="auto" w:frame="1"/>
        </w:rPr>
        <w:t xml:space="preserve"> 2009’dan beri tüm çeyrek ortalaması %78’lerde oluşan firmanın son çeyrek marjı da %72’lerde oluşmuştur. Bir önceki dönemin %73’lerde oluşması dikkat çekmektedir. Son 4 çeyreğin ortalaması ise %74’tür. Geçen yıl %75’den tamamlanması bu yıl içinde bu oranlarda oluşacağı tahmin edilmektedir. İNA analimizde bu durum %74 olarak dikkate alınmış olup yatırımcılarımız tarafından takip edilmelidir.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lastRenderedPageBreak/>
        <w:drawing>
          <wp:inline distT="0" distB="0" distL="0" distR="0">
            <wp:extent cx="12573000" cy="3448050"/>
            <wp:effectExtent l="0" t="0" r="0" b="0"/>
            <wp:docPr id="16" name="Resim 16" descr="https://www.gcmyatirim.com.tr/wp-content/uploads/2025/09/19/enkai-7_175826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5/09/19/enkai-7_17582642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0" cy="3448050"/>
                    </a:xfrm>
                    <a:prstGeom prst="rect">
                      <a:avLst/>
                    </a:prstGeom>
                    <a:noFill/>
                    <a:ln>
                      <a:noFill/>
                    </a:ln>
                  </pic:spPr>
                </pic:pic>
              </a:graphicData>
            </a:graphic>
          </wp:inline>
        </w:drawing>
      </w:r>
    </w:p>
    <w:p w:rsidR="00E47519" w:rsidRDefault="00E47519"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ENKAI’ın</w:t>
      </w:r>
      <w:proofErr w:type="spellEnd"/>
      <w:r>
        <w:rPr>
          <w:rFonts w:ascii="inherit" w:hAnsi="inherit" w:cs="Arial"/>
          <w:color w:val="000000"/>
          <w:spacing w:val="-1"/>
        </w:rPr>
        <w:t xml:space="preserve"> faaliyet giderlerinin gelişimi incelendiğinde son çeyrek bir önceki yılın aynı dönemine göre %56 arttığı ve bir önceki döneme göre de %36 azalmış olup dikkat çekmektedir</w:t>
      </w:r>
      <w:r>
        <w:rPr>
          <w:rStyle w:val="Gl"/>
          <w:rFonts w:ascii="inherit" w:hAnsi="inherit" w:cs="Arial"/>
          <w:color w:val="000000"/>
          <w:spacing w:val="-1"/>
          <w:bdr w:val="none" w:sz="0" w:space="0" w:color="auto" w:frame="1"/>
        </w:rPr>
        <w:t xml:space="preserve">. 2009 yılından beri tüm çeyrek ortalamaları %4’de oluştuğu görülürken %2’likte bir sapma gösterdiği görülmektedir. Son </w:t>
      </w:r>
      <w:proofErr w:type="gramStart"/>
      <w:r>
        <w:rPr>
          <w:rStyle w:val="Gl"/>
          <w:rFonts w:ascii="inherit" w:hAnsi="inherit" w:cs="Arial"/>
          <w:color w:val="000000"/>
          <w:spacing w:val="-1"/>
          <w:bdr w:val="none" w:sz="0" w:space="0" w:color="auto" w:frame="1"/>
        </w:rPr>
        <w:t>üç çeyrektir</w:t>
      </w:r>
      <w:proofErr w:type="gramEnd"/>
      <w:r>
        <w:rPr>
          <w:rStyle w:val="Gl"/>
          <w:rFonts w:ascii="inherit" w:hAnsi="inherit" w:cs="Arial"/>
          <w:color w:val="000000"/>
          <w:spacing w:val="-1"/>
          <w:bdr w:val="none" w:sz="0" w:space="0" w:color="auto" w:frame="1"/>
        </w:rPr>
        <w:t xml:space="preserve"> faaliyet giderleri satışların %6-9-5’ler de oluştuğu görülmektedir. Son 4 çeyrektir ortalamanın ise %6’larda oluştuğu görülmektedir. Firmanın İNA analizinde faaliyet giderleri </w:t>
      </w:r>
      <w:proofErr w:type="gramStart"/>
      <w:r>
        <w:rPr>
          <w:rStyle w:val="Gl"/>
          <w:rFonts w:ascii="inherit" w:hAnsi="inherit" w:cs="Arial"/>
          <w:color w:val="000000"/>
          <w:spacing w:val="-1"/>
          <w:bdr w:val="none" w:sz="0" w:space="0" w:color="auto" w:frame="1"/>
        </w:rPr>
        <w:t>marjının</w:t>
      </w:r>
      <w:proofErr w:type="gramEnd"/>
      <w:r>
        <w:rPr>
          <w:rStyle w:val="Gl"/>
          <w:rFonts w:ascii="inherit" w:hAnsi="inherit" w:cs="Arial"/>
          <w:color w:val="000000"/>
          <w:spacing w:val="-1"/>
          <w:bdr w:val="none" w:sz="0" w:space="0" w:color="auto" w:frame="1"/>
        </w:rPr>
        <w:t xml:space="preserve"> %5’lerde oluşacağı varsayılmıştır. </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12582525" cy="3590925"/>
            <wp:effectExtent l="0" t="0" r="9525" b="9525"/>
            <wp:docPr id="15" name="Resim 15" descr="https://www.gcmyatirim.com.tr/wp-content/uploads/2025/09/19/enkai-8_175826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5/09/19/enkai-8_17582642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2525" cy="3590925"/>
                    </a:xfrm>
                    <a:prstGeom prst="rect">
                      <a:avLst/>
                    </a:prstGeom>
                    <a:noFill/>
                    <a:ln>
                      <a:noFill/>
                    </a:ln>
                  </pic:spPr>
                </pic:pic>
              </a:graphicData>
            </a:graphic>
          </wp:inline>
        </w:drawing>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color w:val="000000"/>
          <w:spacing w:val="-1"/>
        </w:rPr>
        <w:lastRenderedPageBreak/>
        <w:t xml:space="preserve">Yine </w:t>
      </w:r>
      <w:proofErr w:type="spellStart"/>
      <w:r>
        <w:rPr>
          <w:rFonts w:ascii="inherit" w:hAnsi="inherit" w:cs="Arial"/>
          <w:color w:val="000000"/>
          <w:spacing w:val="-1"/>
        </w:rPr>
        <w:t>ENKAI’ın</w:t>
      </w:r>
      <w:proofErr w:type="spellEnd"/>
      <w:r>
        <w:rPr>
          <w:rFonts w:ascii="inherit" w:hAnsi="inherit" w:cs="Arial"/>
          <w:color w:val="000000"/>
          <w:spacing w:val="-1"/>
        </w:rPr>
        <w:t xml:space="preserve"> kar </w:t>
      </w:r>
      <w:proofErr w:type="gramStart"/>
      <w:r>
        <w:rPr>
          <w:rFonts w:ascii="inherit" w:hAnsi="inherit" w:cs="Arial"/>
          <w:color w:val="000000"/>
          <w:spacing w:val="-1"/>
        </w:rPr>
        <w:t>marjları</w:t>
      </w:r>
      <w:proofErr w:type="gramEnd"/>
      <w:r>
        <w:rPr>
          <w:rFonts w:ascii="inherit" w:hAnsi="inherit" w:cs="Arial"/>
          <w:color w:val="000000"/>
          <w:spacing w:val="-1"/>
        </w:rPr>
        <w:t xml:space="preserve"> incelediğinde 2024/2 çeyreğe göre artış içinde olduğu ve bir önceki döneme de göre de artış eğiliminde olduğunu göstermektedir. </w:t>
      </w:r>
      <w:proofErr w:type="spellStart"/>
      <w:r>
        <w:rPr>
          <w:rFonts w:ascii="inherit" w:hAnsi="inherit" w:cs="Arial"/>
          <w:color w:val="000000"/>
          <w:spacing w:val="-1"/>
        </w:rPr>
        <w:t>Operasyonel</w:t>
      </w:r>
      <w:proofErr w:type="spellEnd"/>
      <w:r>
        <w:rPr>
          <w:rFonts w:ascii="inherit" w:hAnsi="inherit" w:cs="Arial"/>
          <w:color w:val="000000"/>
          <w:spacing w:val="-1"/>
        </w:rPr>
        <w:t xml:space="preserve"> giderlerdeki tedbir uygulamalarının kar </w:t>
      </w:r>
      <w:proofErr w:type="gramStart"/>
      <w:r>
        <w:rPr>
          <w:rFonts w:ascii="inherit" w:hAnsi="inherit" w:cs="Arial"/>
          <w:color w:val="000000"/>
          <w:spacing w:val="-1"/>
        </w:rPr>
        <w:t>marjlarına</w:t>
      </w:r>
      <w:proofErr w:type="gramEnd"/>
      <w:r>
        <w:rPr>
          <w:rFonts w:ascii="inherit" w:hAnsi="inherit" w:cs="Arial"/>
          <w:color w:val="000000"/>
          <w:spacing w:val="-1"/>
        </w:rPr>
        <w:t xml:space="preserve"> yansıması grafikte net olarak kendisini göstermekte olup net kar marjının ciddi artış içinde olması ayrıca incelenen dönemlerde 3 dönem hariç zarar etmemesi ve konjonktürde beklenen değişimlerin kalan çeyreklerde karlılığın artış içinde olacağı beklentimiz gözlenmeye devam edecektir.</w:t>
      </w:r>
    </w:p>
    <w:p w:rsidR="00E47519" w:rsidRDefault="00E47519"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Fonts w:ascii="inherit" w:hAnsi="inherit" w:cs="Arial"/>
          <w:color w:val="000000"/>
          <w:spacing w:val="-1"/>
        </w:rPr>
        <w:t>Dupont</w:t>
      </w:r>
      <w:proofErr w:type="spellEnd"/>
      <w:r>
        <w:rPr>
          <w:rFonts w:ascii="inherit" w:hAnsi="inherit" w:cs="Arial"/>
          <w:color w:val="000000"/>
          <w:spacing w:val="-1"/>
        </w:rPr>
        <w:t xml:space="preserve"> analizi firmanın </w:t>
      </w:r>
      <w:proofErr w:type="spellStart"/>
      <w:r>
        <w:rPr>
          <w:rFonts w:ascii="inherit" w:hAnsi="inherit" w:cs="Arial"/>
          <w:color w:val="000000"/>
          <w:spacing w:val="-1"/>
        </w:rPr>
        <w:t>özkaynak</w:t>
      </w:r>
      <w:proofErr w:type="spellEnd"/>
      <w:r>
        <w:rPr>
          <w:rFonts w:ascii="inherit" w:hAnsi="inherit" w:cs="Arial"/>
          <w:color w:val="000000"/>
          <w:spacing w:val="-1"/>
        </w:rPr>
        <w:t xml:space="preserve"> karlılığının öncülüğünde kar </w:t>
      </w:r>
      <w:proofErr w:type="gramStart"/>
      <w:r>
        <w:rPr>
          <w:rFonts w:ascii="inherit" w:hAnsi="inherit" w:cs="Arial"/>
          <w:color w:val="000000"/>
          <w:spacing w:val="-1"/>
        </w:rPr>
        <w:t>marjı</w:t>
      </w:r>
      <w:proofErr w:type="gramEnd"/>
      <w:r>
        <w:rPr>
          <w:rFonts w:ascii="inherit" w:hAnsi="inherit" w:cs="Arial"/>
          <w:color w:val="000000"/>
          <w:spacing w:val="-1"/>
        </w:rPr>
        <w:t xml:space="preserve"> ve aktif kullanımının ve finansal kaldıraç etkisinin </w:t>
      </w:r>
      <w:proofErr w:type="spellStart"/>
      <w:r>
        <w:rPr>
          <w:rFonts w:ascii="inherit" w:hAnsi="inherit" w:cs="Arial"/>
          <w:color w:val="000000"/>
          <w:spacing w:val="-1"/>
        </w:rPr>
        <w:t>özsermaye</w:t>
      </w:r>
      <w:proofErr w:type="spellEnd"/>
      <w:r>
        <w:rPr>
          <w:rFonts w:ascii="inherit" w:hAnsi="inherit" w:cs="Arial"/>
          <w:color w:val="000000"/>
          <w:spacing w:val="-1"/>
        </w:rPr>
        <w:t xml:space="preserve"> çarpanı üzerinden analizini içerir. </w:t>
      </w:r>
      <w:proofErr w:type="spellStart"/>
      <w:r>
        <w:rPr>
          <w:rFonts w:ascii="inherit" w:hAnsi="inherit" w:cs="Arial"/>
          <w:color w:val="000000"/>
          <w:spacing w:val="-1"/>
        </w:rPr>
        <w:t>ENKAI’ın</w:t>
      </w:r>
      <w:proofErr w:type="spellEnd"/>
      <w:r>
        <w:rPr>
          <w:rFonts w:ascii="inherit" w:hAnsi="inherit" w:cs="Arial"/>
          <w:color w:val="000000"/>
          <w:spacing w:val="-1"/>
        </w:rPr>
        <w:t> </w:t>
      </w:r>
      <w:r>
        <w:rPr>
          <w:rStyle w:val="Gl"/>
          <w:rFonts w:ascii="inherit" w:hAnsi="inherit" w:cs="Arial"/>
          <w:color w:val="000000"/>
          <w:spacing w:val="-1"/>
          <w:bdr w:val="none" w:sz="0" w:space="0" w:color="auto" w:frame="1"/>
        </w:rPr>
        <w:t>yıllık</w:t>
      </w:r>
      <w:r>
        <w:rPr>
          <w:rFonts w:ascii="inherit" w:hAnsi="inherit" w:cs="Arial"/>
          <w:color w:val="000000"/>
          <w:spacing w:val="-1"/>
        </w:rPr>
        <w:t> </w:t>
      </w:r>
      <w:proofErr w:type="spellStart"/>
      <w:r>
        <w:rPr>
          <w:rFonts w:ascii="inherit" w:hAnsi="inherit" w:cs="Arial"/>
          <w:color w:val="000000"/>
          <w:spacing w:val="-1"/>
        </w:rPr>
        <w:t>Dupont</w:t>
      </w:r>
      <w:proofErr w:type="spellEnd"/>
      <w:r>
        <w:rPr>
          <w:rFonts w:ascii="inherit" w:hAnsi="inherit" w:cs="Arial"/>
          <w:color w:val="000000"/>
          <w:spacing w:val="-1"/>
        </w:rPr>
        <w:t xml:space="preserve"> analizinden </w:t>
      </w:r>
      <w:proofErr w:type="spellStart"/>
      <w:r>
        <w:rPr>
          <w:rFonts w:ascii="inherit" w:hAnsi="inherit" w:cs="Arial"/>
          <w:color w:val="000000"/>
          <w:spacing w:val="-1"/>
        </w:rPr>
        <w:t>özkaynak</w:t>
      </w:r>
      <w:proofErr w:type="spellEnd"/>
      <w:r>
        <w:rPr>
          <w:rFonts w:ascii="inherit" w:hAnsi="inherit" w:cs="Arial"/>
          <w:color w:val="000000"/>
          <w:spacing w:val="-1"/>
        </w:rPr>
        <w:t xml:space="preserve"> karlığının en önemli bileşenin </w:t>
      </w:r>
      <w:r>
        <w:rPr>
          <w:rStyle w:val="Gl"/>
          <w:rFonts w:ascii="inherit" w:hAnsi="inherit" w:cs="Arial"/>
          <w:color w:val="000000"/>
          <w:spacing w:val="-1"/>
          <w:bdr w:val="none" w:sz="0" w:space="0" w:color="auto" w:frame="1"/>
        </w:rPr>
        <w:t xml:space="preserve">net kar </w:t>
      </w:r>
      <w:proofErr w:type="gramStart"/>
      <w:r>
        <w:rPr>
          <w:rStyle w:val="Gl"/>
          <w:rFonts w:ascii="inherit" w:hAnsi="inherit" w:cs="Arial"/>
          <w:color w:val="000000"/>
          <w:spacing w:val="-1"/>
          <w:bdr w:val="none" w:sz="0" w:space="0" w:color="auto" w:frame="1"/>
        </w:rPr>
        <w:t>marjının</w:t>
      </w:r>
      <w:proofErr w:type="gramEnd"/>
      <w:r>
        <w:rPr>
          <w:rStyle w:val="Gl"/>
          <w:rFonts w:ascii="inherit" w:hAnsi="inherit" w:cs="Arial"/>
          <w:color w:val="000000"/>
          <w:spacing w:val="-1"/>
          <w:bdr w:val="none" w:sz="0" w:space="0" w:color="auto" w:frame="1"/>
        </w:rPr>
        <w:t xml:space="preserve"> etkili olduğu ve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çoğaltanın </w:t>
      </w:r>
      <w:proofErr w:type="spellStart"/>
      <w:r>
        <w:rPr>
          <w:rStyle w:val="Gl"/>
          <w:rFonts w:ascii="inherit" w:hAnsi="inherit" w:cs="Arial"/>
          <w:color w:val="000000"/>
          <w:spacing w:val="-1"/>
          <w:bdr w:val="none" w:sz="0" w:space="0" w:color="auto" w:frame="1"/>
        </w:rPr>
        <w:t>özkaynak</w:t>
      </w:r>
      <w:proofErr w:type="spellEnd"/>
      <w:r>
        <w:rPr>
          <w:rStyle w:val="Gl"/>
          <w:rFonts w:ascii="inherit" w:hAnsi="inherit" w:cs="Arial"/>
          <w:color w:val="000000"/>
          <w:spacing w:val="-1"/>
          <w:bdr w:val="none" w:sz="0" w:space="0" w:color="auto" w:frame="1"/>
        </w:rPr>
        <w:t xml:space="preserve"> karlılığını desteklediği </w:t>
      </w:r>
      <w:r>
        <w:rPr>
          <w:rFonts w:ascii="inherit" w:hAnsi="inherit" w:cs="Arial"/>
          <w:color w:val="000000"/>
          <w:spacing w:val="-1"/>
        </w:rPr>
        <w:t> görülmektedir. Ayrıca </w:t>
      </w:r>
      <w:r>
        <w:rPr>
          <w:rStyle w:val="Gl"/>
          <w:rFonts w:ascii="inherit" w:hAnsi="inherit" w:cs="Arial"/>
          <w:color w:val="000000"/>
          <w:spacing w:val="-1"/>
          <w:bdr w:val="none" w:sz="0" w:space="0" w:color="auto" w:frame="1"/>
        </w:rPr>
        <w:t xml:space="preserve">çeyreklik dönemlerde de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getirisini (ROE) </w:t>
      </w:r>
      <w:proofErr w:type="spellStart"/>
      <w:r>
        <w:rPr>
          <w:rStyle w:val="Gl"/>
          <w:rFonts w:ascii="inherit" w:hAnsi="inherit" w:cs="Arial"/>
          <w:color w:val="000000"/>
          <w:spacing w:val="-1"/>
          <w:bdr w:val="none" w:sz="0" w:space="0" w:color="auto" w:frame="1"/>
        </w:rPr>
        <w:t>nin</w:t>
      </w:r>
      <w:proofErr w:type="spellEnd"/>
      <w:r>
        <w:rPr>
          <w:rStyle w:val="Gl"/>
          <w:rFonts w:ascii="inherit" w:hAnsi="inherit" w:cs="Arial"/>
          <w:color w:val="000000"/>
          <w:spacing w:val="-1"/>
          <w:bdr w:val="none" w:sz="0" w:space="0" w:color="auto" w:frame="1"/>
        </w:rPr>
        <w:t xml:space="preserve"> açıklayıcı </w:t>
      </w:r>
      <w:proofErr w:type="spellStart"/>
      <w:r>
        <w:rPr>
          <w:rStyle w:val="Gl"/>
          <w:rFonts w:ascii="inherit" w:hAnsi="inherit" w:cs="Arial"/>
          <w:color w:val="000000"/>
          <w:spacing w:val="-1"/>
          <w:bdr w:val="none" w:sz="0" w:space="0" w:color="auto" w:frame="1"/>
        </w:rPr>
        <w:t>Özsermaye</w:t>
      </w:r>
      <w:proofErr w:type="spellEnd"/>
      <w:r>
        <w:rPr>
          <w:rStyle w:val="Gl"/>
          <w:rFonts w:ascii="inherit" w:hAnsi="inherit" w:cs="Arial"/>
          <w:color w:val="000000"/>
          <w:spacing w:val="-1"/>
          <w:bdr w:val="none" w:sz="0" w:space="0" w:color="auto" w:frame="1"/>
        </w:rPr>
        <w:t xml:space="preserve"> Çarpanı ve net kar </w:t>
      </w:r>
      <w:proofErr w:type="gramStart"/>
      <w:r>
        <w:rPr>
          <w:rStyle w:val="Gl"/>
          <w:rFonts w:ascii="inherit" w:hAnsi="inherit" w:cs="Arial"/>
          <w:color w:val="000000"/>
          <w:spacing w:val="-1"/>
          <w:bdr w:val="none" w:sz="0" w:space="0" w:color="auto" w:frame="1"/>
        </w:rPr>
        <w:t>marjının</w:t>
      </w:r>
      <w:proofErr w:type="gramEnd"/>
      <w:r>
        <w:rPr>
          <w:rFonts w:ascii="inherit" w:hAnsi="inherit" w:cs="Arial"/>
          <w:color w:val="000000"/>
          <w:spacing w:val="-1"/>
        </w:rPr>
        <w:t> olduğu görülmektedir</w:t>
      </w:r>
      <w:r>
        <w:rPr>
          <w:rStyle w:val="Gl"/>
          <w:rFonts w:ascii="inherit" w:hAnsi="inherit" w:cs="Arial"/>
          <w:color w:val="000000"/>
          <w:spacing w:val="-1"/>
          <w:bdr w:val="none" w:sz="0" w:space="0" w:color="auto" w:frame="1"/>
        </w:rPr>
        <w:t xml:space="preserve">. </w:t>
      </w:r>
      <w:proofErr w:type="spellStart"/>
      <w:r>
        <w:rPr>
          <w:rStyle w:val="Gl"/>
          <w:rFonts w:ascii="inherit" w:hAnsi="inherit" w:cs="Arial"/>
          <w:color w:val="000000"/>
          <w:spacing w:val="-1"/>
          <w:bdr w:val="none" w:sz="0" w:space="0" w:color="auto" w:frame="1"/>
        </w:rPr>
        <w:t>ENKAI’ın</w:t>
      </w:r>
      <w:proofErr w:type="spellEnd"/>
      <w:r>
        <w:rPr>
          <w:rStyle w:val="Gl"/>
          <w:rFonts w:ascii="inherit" w:hAnsi="inherit" w:cs="Arial"/>
          <w:color w:val="000000"/>
          <w:spacing w:val="-1"/>
          <w:bdr w:val="none" w:sz="0" w:space="0" w:color="auto" w:frame="1"/>
        </w:rPr>
        <w:t xml:space="preserve"> güçlü </w:t>
      </w:r>
      <w:proofErr w:type="spellStart"/>
      <w:r>
        <w:rPr>
          <w:rStyle w:val="Gl"/>
          <w:rFonts w:ascii="inherit" w:hAnsi="inherit" w:cs="Arial"/>
          <w:color w:val="000000"/>
          <w:spacing w:val="-1"/>
          <w:bdr w:val="none" w:sz="0" w:space="0" w:color="auto" w:frame="1"/>
        </w:rPr>
        <w:t>özkaynak</w:t>
      </w:r>
      <w:proofErr w:type="spellEnd"/>
      <w:r>
        <w:rPr>
          <w:rStyle w:val="Gl"/>
          <w:rFonts w:ascii="inherit" w:hAnsi="inherit" w:cs="Arial"/>
          <w:color w:val="000000"/>
          <w:spacing w:val="-1"/>
          <w:bdr w:val="none" w:sz="0" w:space="0" w:color="auto" w:frame="1"/>
        </w:rPr>
        <w:t xml:space="preserve"> yapısı ve göreceli artan net kar </w:t>
      </w:r>
      <w:proofErr w:type="gramStart"/>
      <w:r>
        <w:rPr>
          <w:rStyle w:val="Gl"/>
          <w:rFonts w:ascii="inherit" w:hAnsi="inherit" w:cs="Arial"/>
          <w:color w:val="000000"/>
          <w:spacing w:val="-1"/>
          <w:bdr w:val="none" w:sz="0" w:space="0" w:color="auto" w:frame="1"/>
        </w:rPr>
        <w:t>marjının</w:t>
      </w:r>
      <w:proofErr w:type="gramEnd"/>
      <w:r>
        <w:rPr>
          <w:rStyle w:val="Gl"/>
          <w:rFonts w:ascii="inherit" w:hAnsi="inherit" w:cs="Arial"/>
          <w:color w:val="000000"/>
          <w:spacing w:val="-1"/>
          <w:bdr w:val="none" w:sz="0" w:space="0" w:color="auto" w:frame="1"/>
        </w:rPr>
        <w:t xml:space="preserve"> </w:t>
      </w:r>
      <w:proofErr w:type="spellStart"/>
      <w:r>
        <w:rPr>
          <w:rStyle w:val="Gl"/>
          <w:rFonts w:ascii="inherit" w:hAnsi="inherit" w:cs="Arial"/>
          <w:color w:val="000000"/>
          <w:spacing w:val="-1"/>
          <w:bdr w:val="none" w:sz="0" w:space="0" w:color="auto" w:frame="1"/>
        </w:rPr>
        <w:t>özkaynak</w:t>
      </w:r>
      <w:proofErr w:type="spellEnd"/>
      <w:r>
        <w:rPr>
          <w:rStyle w:val="Gl"/>
          <w:rFonts w:ascii="inherit" w:hAnsi="inherit" w:cs="Arial"/>
          <w:color w:val="000000"/>
          <w:spacing w:val="-1"/>
          <w:bdr w:val="none" w:sz="0" w:space="0" w:color="auto" w:frame="1"/>
        </w:rPr>
        <w:t xml:space="preserve"> karlılığını destekleyici konumdadır. Ayrıca güçlü nakit ve finansal yatırım </w:t>
      </w:r>
      <w:proofErr w:type="spellStart"/>
      <w:r>
        <w:rPr>
          <w:rStyle w:val="Gl"/>
          <w:rFonts w:ascii="inherit" w:hAnsi="inherit" w:cs="Arial"/>
          <w:color w:val="000000"/>
          <w:spacing w:val="-1"/>
          <w:bdr w:val="none" w:sz="0" w:space="0" w:color="auto" w:frame="1"/>
        </w:rPr>
        <w:t>stoğununda</w:t>
      </w:r>
      <w:proofErr w:type="spellEnd"/>
      <w:r>
        <w:rPr>
          <w:rStyle w:val="Gl"/>
          <w:rFonts w:ascii="inherit" w:hAnsi="inherit" w:cs="Arial"/>
          <w:color w:val="000000"/>
          <w:spacing w:val="-1"/>
          <w:bdr w:val="none" w:sz="0" w:space="0" w:color="auto" w:frame="1"/>
        </w:rPr>
        <w:t xml:space="preserve"> değer üzerindeki etkisi göz ardı edilmemelidir.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12620625" cy="3695700"/>
            <wp:effectExtent l="0" t="0" r="9525" b="0"/>
            <wp:docPr id="14" name="Resim 14" descr="https://www.gcmyatirim.com.tr/wp-content/uploads/2025/09/19/enkai-9_175826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5/09/19/enkai-9_17582642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20625" cy="3695700"/>
                    </a:xfrm>
                    <a:prstGeom prst="rect">
                      <a:avLst/>
                    </a:prstGeom>
                    <a:noFill/>
                    <a:ln>
                      <a:noFill/>
                    </a:ln>
                  </pic:spPr>
                </pic:pic>
              </a:graphicData>
            </a:graphic>
          </wp:inline>
        </w:drawing>
      </w:r>
    </w:p>
    <w:p w:rsidR="00E47519" w:rsidRDefault="00E47519" w:rsidP="00E47519">
      <w:pPr>
        <w:pStyle w:val="NormalWeb"/>
        <w:spacing w:before="0" w:beforeAutospacing="0" w:after="0" w:afterAutospacing="0" w:line="300" w:lineRule="atLeast"/>
        <w:ind w:left="150" w:right="150"/>
        <w:textAlignment w:val="baseline"/>
        <w:rPr>
          <w:rFonts w:ascii="inherit" w:hAnsi="inherit" w:cs="Arial"/>
          <w:color w:val="000000"/>
          <w:spacing w:val="-1"/>
        </w:rPr>
      </w:pPr>
      <w:proofErr w:type="spellStart"/>
      <w:r>
        <w:rPr>
          <w:rStyle w:val="Gl"/>
          <w:rFonts w:ascii="inherit" w:hAnsi="inherit" w:cs="Arial"/>
          <w:color w:val="000000"/>
          <w:spacing w:val="-1"/>
          <w:bdr w:val="none" w:sz="0" w:space="0" w:color="auto" w:frame="1"/>
        </w:rPr>
        <w:t>ENKAI’ın</w:t>
      </w:r>
      <w:proofErr w:type="spellEnd"/>
      <w:r>
        <w:rPr>
          <w:rStyle w:val="Gl"/>
          <w:rFonts w:ascii="inherit" w:hAnsi="inherit" w:cs="Arial"/>
          <w:color w:val="000000"/>
          <w:spacing w:val="-1"/>
          <w:bdr w:val="none" w:sz="0" w:space="0" w:color="auto" w:frame="1"/>
        </w:rPr>
        <w:t xml:space="preserve"> İNA analizine göre değeri %59 potansiyel getiri olasılığı ile 119,09 TL olarak bulunmuş ve potansiyel gelişmelerin de etkisi ile model portföye </w:t>
      </w:r>
      <w:proofErr w:type="gramStart"/>
      <w:r>
        <w:rPr>
          <w:rStyle w:val="Gl"/>
          <w:rFonts w:ascii="inherit" w:hAnsi="inherit" w:cs="Arial"/>
          <w:color w:val="000000"/>
          <w:spacing w:val="-1"/>
          <w:bdr w:val="none" w:sz="0" w:space="0" w:color="auto" w:frame="1"/>
        </w:rPr>
        <w:t>dahil</w:t>
      </w:r>
      <w:proofErr w:type="gramEnd"/>
      <w:r>
        <w:rPr>
          <w:rStyle w:val="Gl"/>
          <w:rFonts w:ascii="inherit" w:hAnsi="inherit" w:cs="Arial"/>
          <w:color w:val="000000"/>
          <w:spacing w:val="-1"/>
          <w:bdr w:val="none" w:sz="0" w:space="0" w:color="auto" w:frame="1"/>
        </w:rPr>
        <w:t xml:space="preserve"> edilmiştir.</w:t>
      </w:r>
    </w:p>
    <w:p w:rsidR="00E47519" w:rsidRDefault="00E47519" w:rsidP="00E47519">
      <w:pPr>
        <w:pStyle w:val="NormalWeb"/>
        <w:spacing w:before="0" w:beforeAutospacing="0" w:after="225"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lastRenderedPageBreak/>
        <w:drawing>
          <wp:inline distT="0" distB="0" distL="0" distR="0">
            <wp:extent cx="18983325" cy="6115050"/>
            <wp:effectExtent l="0" t="0" r="9525" b="0"/>
            <wp:docPr id="13" name="Resim 13" descr="https://www.gcmyatirim.com.tr/wp-content/uploads/2025/09/19/enkai-10_175826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5/09/19/enkai-10_175826426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3325" cy="6115050"/>
                    </a:xfrm>
                    <a:prstGeom prst="rect">
                      <a:avLst/>
                    </a:prstGeom>
                    <a:noFill/>
                    <a:ln>
                      <a:noFill/>
                    </a:ln>
                  </pic:spPr>
                </pic:pic>
              </a:graphicData>
            </a:graphic>
          </wp:inline>
        </w:drawing>
      </w:r>
    </w:p>
    <w:p w:rsidR="00E47519" w:rsidRDefault="00E47519" w:rsidP="00E47519">
      <w:pPr>
        <w:pStyle w:val="NormalWeb"/>
        <w:spacing w:before="0" w:beforeAutospacing="0" w:after="300" w:afterAutospacing="0" w:line="300" w:lineRule="atLeast"/>
        <w:ind w:left="150" w:right="150"/>
        <w:textAlignment w:val="baseline"/>
        <w:rPr>
          <w:rFonts w:ascii="inherit" w:hAnsi="inherit" w:cs="Arial"/>
          <w:color w:val="000000"/>
          <w:spacing w:val="-1"/>
        </w:rPr>
      </w:pPr>
      <w:r>
        <w:rPr>
          <w:rFonts w:ascii="inherit" w:hAnsi="inherit" w:cs="Arial"/>
          <w:noProof/>
          <w:color w:val="000000"/>
          <w:spacing w:val="-1"/>
        </w:rPr>
        <w:drawing>
          <wp:inline distT="0" distB="0" distL="0" distR="0">
            <wp:extent cx="3533775" cy="1781175"/>
            <wp:effectExtent l="0" t="0" r="9525" b="9525"/>
            <wp:docPr id="12" name="Resim 12" descr="https://www.gcmyatirim.com.tr/wp-content/uploads/2025/09/19/enkai-11_175826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cmyatirim.com.tr/wp-content/uploads/2025/09/19/enkai-11_17582642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781175"/>
                    </a:xfrm>
                    <a:prstGeom prst="rect">
                      <a:avLst/>
                    </a:prstGeom>
                    <a:noFill/>
                    <a:ln>
                      <a:noFill/>
                    </a:ln>
                  </pic:spPr>
                </pic:pic>
              </a:graphicData>
            </a:graphic>
          </wp:inline>
        </w:drawing>
      </w:r>
    </w:p>
    <w:p w:rsidR="00376999" w:rsidRDefault="00376999" w:rsidP="00E47519">
      <w:pPr>
        <w:spacing w:after="75" w:line="360" w:lineRule="atLeast"/>
        <w:textAlignment w:val="baseline"/>
        <w:outlineLvl w:val="0"/>
      </w:pPr>
    </w:p>
    <w:sectPr w:rsidR="003769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A9"/>
    <w:rsid w:val="00376999"/>
    <w:rsid w:val="003A29BD"/>
    <w:rsid w:val="00B147A9"/>
    <w:rsid w:val="00E475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147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47A9"/>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B147A9"/>
    <w:rPr>
      <w:color w:val="0000FF"/>
      <w:u w:val="single"/>
    </w:rPr>
  </w:style>
  <w:style w:type="paragraph" w:styleId="NormalWeb">
    <w:name w:val="Normal (Web)"/>
    <w:basedOn w:val="Normal"/>
    <w:uiPriority w:val="99"/>
    <w:semiHidden/>
    <w:unhideWhenUsed/>
    <w:rsid w:val="00B147A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147A9"/>
    <w:rPr>
      <w:b/>
      <w:bCs/>
    </w:rPr>
  </w:style>
  <w:style w:type="paragraph" w:styleId="BalonMetni">
    <w:name w:val="Balloon Text"/>
    <w:basedOn w:val="Normal"/>
    <w:link w:val="BalonMetniChar"/>
    <w:uiPriority w:val="99"/>
    <w:semiHidden/>
    <w:unhideWhenUsed/>
    <w:rsid w:val="003A29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29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B147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47A9"/>
    <w:rPr>
      <w:rFonts w:ascii="Times New Roman" w:eastAsia="Times New Roman" w:hAnsi="Times New Roman" w:cs="Times New Roman"/>
      <w:b/>
      <w:bCs/>
      <w:kern w:val="36"/>
      <w:sz w:val="48"/>
      <w:szCs w:val="48"/>
      <w:lang w:eastAsia="tr-TR"/>
    </w:rPr>
  </w:style>
  <w:style w:type="character" w:styleId="Kpr">
    <w:name w:val="Hyperlink"/>
    <w:basedOn w:val="VarsaylanParagrafYazTipi"/>
    <w:uiPriority w:val="99"/>
    <w:semiHidden/>
    <w:unhideWhenUsed/>
    <w:rsid w:val="00B147A9"/>
    <w:rPr>
      <w:color w:val="0000FF"/>
      <w:u w:val="single"/>
    </w:rPr>
  </w:style>
  <w:style w:type="paragraph" w:styleId="NormalWeb">
    <w:name w:val="Normal (Web)"/>
    <w:basedOn w:val="Normal"/>
    <w:uiPriority w:val="99"/>
    <w:semiHidden/>
    <w:unhideWhenUsed/>
    <w:rsid w:val="00B147A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147A9"/>
    <w:rPr>
      <w:b/>
      <w:bCs/>
    </w:rPr>
  </w:style>
  <w:style w:type="paragraph" w:styleId="BalonMetni">
    <w:name w:val="Balloon Text"/>
    <w:basedOn w:val="Normal"/>
    <w:link w:val="BalonMetniChar"/>
    <w:uiPriority w:val="99"/>
    <w:semiHidden/>
    <w:unhideWhenUsed/>
    <w:rsid w:val="003A29B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29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29953">
      <w:bodyDiv w:val="1"/>
      <w:marLeft w:val="0"/>
      <w:marRight w:val="0"/>
      <w:marTop w:val="0"/>
      <w:marBottom w:val="0"/>
      <w:divBdr>
        <w:top w:val="none" w:sz="0" w:space="0" w:color="auto"/>
        <w:left w:val="none" w:sz="0" w:space="0" w:color="auto"/>
        <w:bottom w:val="none" w:sz="0" w:space="0" w:color="auto"/>
        <w:right w:val="none" w:sz="0" w:space="0" w:color="auto"/>
      </w:divBdr>
      <w:divsChild>
        <w:div w:id="1110316075">
          <w:marLeft w:val="0"/>
          <w:marRight w:val="0"/>
          <w:marTop w:val="0"/>
          <w:marBottom w:val="300"/>
          <w:divBdr>
            <w:top w:val="single" w:sz="6" w:space="19" w:color="E4E9F2"/>
            <w:left w:val="none" w:sz="0" w:space="26" w:color="auto"/>
            <w:bottom w:val="single" w:sz="6" w:space="19" w:color="E4E9F2"/>
            <w:right w:val="none" w:sz="0" w:space="26" w:color="auto"/>
          </w:divBdr>
          <w:divsChild>
            <w:div w:id="910311644">
              <w:marLeft w:val="0"/>
              <w:marRight w:val="0"/>
              <w:marTop w:val="0"/>
              <w:marBottom w:val="0"/>
              <w:divBdr>
                <w:top w:val="none" w:sz="0" w:space="0" w:color="auto"/>
                <w:left w:val="none" w:sz="0" w:space="0" w:color="auto"/>
                <w:bottom w:val="none" w:sz="0" w:space="0" w:color="auto"/>
                <w:right w:val="none" w:sz="0" w:space="0" w:color="auto"/>
              </w:divBdr>
              <w:divsChild>
                <w:div w:id="919952071">
                  <w:marLeft w:val="0"/>
                  <w:marRight w:val="0"/>
                  <w:marTop w:val="0"/>
                  <w:marBottom w:val="0"/>
                  <w:divBdr>
                    <w:top w:val="none" w:sz="0" w:space="0" w:color="auto"/>
                    <w:left w:val="none" w:sz="0" w:space="0" w:color="auto"/>
                    <w:bottom w:val="none" w:sz="0" w:space="0" w:color="auto"/>
                    <w:right w:val="none" w:sz="0" w:space="0" w:color="auto"/>
                  </w:divBdr>
                  <w:divsChild>
                    <w:div w:id="10894288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49812401">
          <w:marLeft w:val="0"/>
          <w:marRight w:val="0"/>
          <w:marTop w:val="0"/>
          <w:marBottom w:val="0"/>
          <w:divBdr>
            <w:top w:val="none" w:sz="0" w:space="0" w:color="auto"/>
            <w:left w:val="none" w:sz="0" w:space="0" w:color="auto"/>
            <w:bottom w:val="none" w:sz="0" w:space="0" w:color="auto"/>
            <w:right w:val="none" w:sz="0" w:space="0" w:color="auto"/>
          </w:divBdr>
          <w:divsChild>
            <w:div w:id="1514876042">
              <w:marLeft w:val="0"/>
              <w:marRight w:val="0"/>
              <w:marTop w:val="0"/>
              <w:marBottom w:val="0"/>
              <w:divBdr>
                <w:top w:val="none" w:sz="0" w:space="0" w:color="auto"/>
                <w:left w:val="none" w:sz="0" w:space="0" w:color="auto"/>
                <w:bottom w:val="none" w:sz="0" w:space="0" w:color="auto"/>
                <w:right w:val="none" w:sz="0" w:space="0" w:color="auto"/>
              </w:divBdr>
              <w:divsChild>
                <w:div w:id="10179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00848">
          <w:marLeft w:val="0"/>
          <w:marRight w:val="0"/>
          <w:marTop w:val="0"/>
          <w:marBottom w:val="0"/>
          <w:divBdr>
            <w:top w:val="none" w:sz="0" w:space="0" w:color="auto"/>
            <w:left w:val="none" w:sz="0" w:space="0" w:color="auto"/>
            <w:bottom w:val="none" w:sz="0" w:space="0" w:color="auto"/>
            <w:right w:val="none" w:sz="0" w:space="0" w:color="auto"/>
          </w:divBdr>
          <w:divsChild>
            <w:div w:id="2144999504">
              <w:marLeft w:val="0"/>
              <w:marRight w:val="0"/>
              <w:marTop w:val="0"/>
              <w:marBottom w:val="0"/>
              <w:divBdr>
                <w:top w:val="none" w:sz="0" w:space="0" w:color="auto"/>
                <w:left w:val="none" w:sz="0" w:space="0" w:color="auto"/>
                <w:bottom w:val="none" w:sz="0" w:space="0" w:color="auto"/>
                <w:right w:val="none" w:sz="0" w:space="0" w:color="auto"/>
              </w:divBdr>
              <w:divsChild>
                <w:div w:id="561327534">
                  <w:marLeft w:val="0"/>
                  <w:marRight w:val="0"/>
                  <w:marTop w:val="0"/>
                  <w:marBottom w:val="0"/>
                  <w:divBdr>
                    <w:top w:val="single" w:sz="6" w:space="15" w:color="E4E9F2"/>
                    <w:left w:val="none" w:sz="0" w:space="15" w:color="auto"/>
                    <w:bottom w:val="none" w:sz="0" w:space="15" w:color="auto"/>
                    <w:right w:val="none" w:sz="0" w:space="15" w:color="auto"/>
                  </w:divBdr>
                </w:div>
              </w:divsChild>
            </w:div>
          </w:divsChild>
        </w:div>
      </w:divsChild>
    </w:div>
    <w:div w:id="2139449197">
      <w:bodyDiv w:val="1"/>
      <w:marLeft w:val="0"/>
      <w:marRight w:val="0"/>
      <w:marTop w:val="0"/>
      <w:marBottom w:val="0"/>
      <w:divBdr>
        <w:top w:val="none" w:sz="0" w:space="0" w:color="auto"/>
        <w:left w:val="none" w:sz="0" w:space="0" w:color="auto"/>
        <w:bottom w:val="none" w:sz="0" w:space="0" w:color="auto"/>
        <w:right w:val="none" w:sz="0" w:space="0" w:color="auto"/>
      </w:divBdr>
      <w:divsChild>
        <w:div w:id="1344942248">
          <w:marLeft w:val="0"/>
          <w:marRight w:val="0"/>
          <w:marTop w:val="0"/>
          <w:marBottom w:val="300"/>
          <w:divBdr>
            <w:top w:val="single" w:sz="6" w:space="19" w:color="E4E9F2"/>
            <w:left w:val="none" w:sz="0" w:space="26" w:color="auto"/>
            <w:bottom w:val="single" w:sz="6" w:space="19" w:color="E4E9F2"/>
            <w:right w:val="none" w:sz="0" w:space="26" w:color="auto"/>
          </w:divBdr>
          <w:divsChild>
            <w:div w:id="1481995871">
              <w:marLeft w:val="0"/>
              <w:marRight w:val="0"/>
              <w:marTop w:val="0"/>
              <w:marBottom w:val="0"/>
              <w:divBdr>
                <w:top w:val="none" w:sz="0" w:space="0" w:color="auto"/>
                <w:left w:val="none" w:sz="0" w:space="0" w:color="auto"/>
                <w:bottom w:val="none" w:sz="0" w:space="0" w:color="auto"/>
                <w:right w:val="none" w:sz="0" w:space="0" w:color="auto"/>
              </w:divBdr>
              <w:divsChild>
                <w:div w:id="1812139655">
                  <w:marLeft w:val="0"/>
                  <w:marRight w:val="0"/>
                  <w:marTop w:val="0"/>
                  <w:marBottom w:val="0"/>
                  <w:divBdr>
                    <w:top w:val="none" w:sz="0" w:space="0" w:color="auto"/>
                    <w:left w:val="none" w:sz="0" w:space="0" w:color="auto"/>
                    <w:bottom w:val="none" w:sz="0" w:space="0" w:color="auto"/>
                    <w:right w:val="none" w:sz="0" w:space="0" w:color="auto"/>
                  </w:divBdr>
                  <w:divsChild>
                    <w:div w:id="140332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05464549">
          <w:marLeft w:val="0"/>
          <w:marRight w:val="0"/>
          <w:marTop w:val="0"/>
          <w:marBottom w:val="0"/>
          <w:divBdr>
            <w:top w:val="none" w:sz="0" w:space="0" w:color="auto"/>
            <w:left w:val="none" w:sz="0" w:space="0" w:color="auto"/>
            <w:bottom w:val="none" w:sz="0" w:space="0" w:color="auto"/>
            <w:right w:val="none" w:sz="0" w:space="0" w:color="auto"/>
          </w:divBdr>
          <w:divsChild>
            <w:div w:id="954484380">
              <w:marLeft w:val="0"/>
              <w:marRight w:val="0"/>
              <w:marTop w:val="0"/>
              <w:marBottom w:val="0"/>
              <w:divBdr>
                <w:top w:val="none" w:sz="0" w:space="0" w:color="auto"/>
                <w:left w:val="none" w:sz="0" w:space="0" w:color="auto"/>
                <w:bottom w:val="none" w:sz="0" w:space="0" w:color="auto"/>
                <w:right w:val="none" w:sz="0" w:space="0" w:color="auto"/>
              </w:divBdr>
              <w:divsChild>
                <w:div w:id="754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979</Words>
  <Characters>5583</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ÖMER FARUK ÖZTÜRK</cp:lastModifiedBy>
  <cp:revision>4</cp:revision>
  <dcterms:created xsi:type="dcterms:W3CDTF">2025-09-17T12:10:00Z</dcterms:created>
  <dcterms:modified xsi:type="dcterms:W3CDTF">2025-09-19T07:42:00Z</dcterms:modified>
</cp:coreProperties>
</file>