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C9" w:rsidRDefault="009838C9" w:rsidP="009838C9">
      <w:pPr>
        <w:spacing w:after="75" w:line="36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1D567D"/>
          <w:kern w:val="36"/>
          <w:sz w:val="33"/>
          <w:szCs w:val="33"/>
          <w:lang w:eastAsia="tr-TR"/>
        </w:rPr>
      </w:pPr>
      <w:r>
        <w:rPr>
          <w:rFonts w:ascii="inherit" w:eastAsia="Times New Roman" w:hAnsi="inherit" w:cs="Times New Roman"/>
          <w:b/>
          <w:bCs/>
          <w:color w:val="1D567D"/>
          <w:kern w:val="36"/>
          <w:sz w:val="33"/>
          <w:szCs w:val="33"/>
          <w:lang w:eastAsia="tr-TR"/>
        </w:rPr>
        <w:t>GCM Yatırım</w:t>
      </w:r>
    </w:p>
    <w:p w:rsidR="009838C9" w:rsidRPr="009838C9" w:rsidRDefault="009838C9" w:rsidP="009838C9">
      <w:pPr>
        <w:spacing w:after="75" w:line="36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1D567D"/>
          <w:kern w:val="36"/>
          <w:sz w:val="33"/>
          <w:szCs w:val="33"/>
          <w:lang w:eastAsia="tr-TR"/>
        </w:rPr>
      </w:pPr>
      <w:r w:rsidRPr="009838C9">
        <w:rPr>
          <w:rFonts w:ascii="inherit" w:eastAsia="Times New Roman" w:hAnsi="inherit" w:cs="Times New Roman"/>
          <w:b/>
          <w:bCs/>
          <w:color w:val="1D567D"/>
          <w:kern w:val="36"/>
          <w:sz w:val="33"/>
          <w:szCs w:val="33"/>
          <w:lang w:eastAsia="tr-TR"/>
        </w:rPr>
        <w:t>Türkiye Sınai Kalkınma Bankası (TSKB) 2025 3. Çeyrek Bilanço Analizi</w:t>
      </w:r>
    </w:p>
    <w:p w:rsidR="009838C9" w:rsidRPr="009838C9" w:rsidRDefault="009838C9" w:rsidP="009838C9">
      <w:pPr>
        <w:spacing w:line="330" w:lineRule="atLeast"/>
        <w:textAlignment w:val="baseline"/>
        <w:rPr>
          <w:rFonts w:ascii="inherit" w:eastAsia="Times New Roman" w:hAnsi="inherit" w:cs="Times New Roman"/>
          <w:color w:val="5F676F"/>
          <w:sz w:val="24"/>
          <w:szCs w:val="24"/>
          <w:lang w:eastAsia="tr-TR"/>
        </w:rPr>
      </w:pPr>
      <w:r w:rsidRPr="009838C9">
        <w:rPr>
          <w:rFonts w:ascii="inherit" w:eastAsia="Times New Roman" w:hAnsi="inherit" w:cs="Times New Roman"/>
          <w:color w:val="5F676F"/>
          <w:sz w:val="24"/>
          <w:szCs w:val="24"/>
          <w:bdr w:val="none" w:sz="0" w:space="0" w:color="auto" w:frame="1"/>
          <w:lang w:eastAsia="tr-TR"/>
        </w:rPr>
        <w:t>30 Ekim 2025</w:t>
      </w:r>
      <w:r w:rsidR="0036149E">
        <w:t xml:space="preserve">GCM Araştırma &amp; Analiz </w:t>
      </w:r>
      <w:r w:rsidRPr="009838C9">
        <w:rPr>
          <w:rFonts w:ascii="inherit" w:eastAsia="Times New Roman" w:hAnsi="inherit" w:cs="Times New Roman"/>
          <w:color w:val="5F676F"/>
          <w:sz w:val="24"/>
          <w:szCs w:val="24"/>
          <w:bdr w:val="none" w:sz="0" w:space="0" w:color="auto" w:frame="1"/>
          <w:lang w:eastAsia="tr-TR"/>
        </w:rPr>
        <w:t xml:space="preserve">- Araştırma &amp; </w:t>
      </w:r>
      <w:proofErr w:type="spellStart"/>
      <w:r w:rsidRPr="009838C9">
        <w:rPr>
          <w:rFonts w:ascii="inherit" w:eastAsia="Times New Roman" w:hAnsi="inherit" w:cs="Times New Roman"/>
          <w:color w:val="5F676F"/>
          <w:sz w:val="24"/>
          <w:szCs w:val="24"/>
          <w:bdr w:val="none" w:sz="0" w:space="0" w:color="auto" w:frame="1"/>
          <w:lang w:eastAsia="tr-TR"/>
        </w:rPr>
        <w:t>AnalizBorsa</w:t>
      </w:r>
      <w:proofErr w:type="spellEnd"/>
    </w:p>
    <w:p w:rsidR="009838C9" w:rsidRPr="009838C9" w:rsidRDefault="009838C9" w:rsidP="009838C9">
      <w:pPr>
        <w:spacing w:after="0" w:line="360" w:lineRule="atLeast"/>
        <w:ind w:left="150" w:right="150"/>
        <w:textAlignment w:val="baseline"/>
        <w:outlineLvl w:val="1"/>
        <w:rPr>
          <w:rFonts w:ascii="Arial" w:eastAsia="Times New Roman" w:hAnsi="Arial" w:cs="Arial"/>
          <w:b/>
          <w:bCs/>
          <w:color w:val="0A4975"/>
          <w:spacing w:val="-1"/>
          <w:sz w:val="27"/>
          <w:szCs w:val="27"/>
          <w:lang w:eastAsia="tr-TR"/>
        </w:rPr>
      </w:pPr>
      <w:r w:rsidRPr="009838C9">
        <w:rPr>
          <w:rFonts w:ascii="inherit" w:eastAsia="Times New Roman" w:hAnsi="inherit" w:cs="Arial"/>
          <w:b/>
          <w:bCs/>
          <w:color w:val="0A4975"/>
          <w:spacing w:val="-1"/>
          <w:sz w:val="27"/>
          <w:szCs w:val="27"/>
          <w:bdr w:val="none" w:sz="0" w:space="0" w:color="auto" w:frame="1"/>
          <w:lang w:eastAsia="tr-TR"/>
        </w:rPr>
        <w:t>TSKB Güçlü Büyümesi ile  Güçlü Finansal Performansını Sürdürmeye Devam Ediyor</w:t>
      </w:r>
    </w:p>
    <w:p w:rsidR="009838C9" w:rsidRPr="009838C9" w:rsidRDefault="009838C9" w:rsidP="009838C9">
      <w:pPr>
        <w:spacing w:after="0" w:line="300" w:lineRule="atLeast"/>
        <w:ind w:left="150" w:right="150"/>
        <w:textAlignment w:val="baseline"/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</w:pPr>
      <w:r w:rsidRPr="009838C9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Türkiye’nin çok yönlü kalkınması içi</w:t>
      </w:r>
      <w:r w:rsidR="0036149E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n 75 yıldır kalıcı değer üreten TSKB</w:t>
      </w:r>
      <w:r w:rsidR="0036149E" w:rsidRPr="009838C9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</w:t>
      </w:r>
      <w:r w:rsidRPr="009838C9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(Türkiye Sınai Kalkınma Bankası), 2025 yılının </w:t>
      </w:r>
      <w:proofErr w:type="gramStart"/>
      <w:r w:rsidRPr="009838C9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üç çeyrekliğine</w:t>
      </w:r>
      <w:proofErr w:type="gramEnd"/>
      <w:r w:rsidRPr="009838C9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ilişkin finansal sonuçlarını paylaştı. Bankadan yapılan açıklamaya göre, </w:t>
      </w:r>
      <w:proofErr w:type="spellStart"/>
      <w:r w:rsidRPr="009838C9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TSKB’nin</w:t>
      </w:r>
      <w:proofErr w:type="spellEnd"/>
      <w:r w:rsidRPr="009838C9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yılın üç çeyreğinde 9 aylık </w:t>
      </w:r>
      <w:proofErr w:type="gramStart"/>
      <w:r w:rsidRPr="009838C9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konsolide</w:t>
      </w:r>
      <w:proofErr w:type="gramEnd"/>
      <w:r w:rsidRPr="009838C9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olmayan finansal tablolara göre toplam aktif büyüklüğü yıllık bazda bugüne %38 artışla 305,5 milyar TL oldu. Kurdan arındırılmış </w:t>
      </w:r>
      <w:proofErr w:type="gramStart"/>
      <w:r w:rsidRPr="009838C9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bazda</w:t>
      </w:r>
      <w:proofErr w:type="gramEnd"/>
      <w:r w:rsidRPr="009838C9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kredi portföyünü %30 artışla 216,8 milyar TL'ye taşıyan TSKB, ilk dokuz aylık dönemde yaklaşık 9,2 milyar TL net dönem karı yaratarak %34,44 </w:t>
      </w:r>
      <w:proofErr w:type="spellStart"/>
      <w:r w:rsidRPr="009838C9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özkaynak</w:t>
      </w:r>
      <w:proofErr w:type="spellEnd"/>
      <w:r w:rsidRPr="009838C9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kârlılığına ulaştı. Bir önceki raporumuzda </w:t>
      </w:r>
      <w:r w:rsidRPr="0036149E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“</w:t>
      </w:r>
      <w:r w:rsidRPr="0036149E">
        <w:rPr>
          <w:rFonts w:ascii="inherit" w:eastAsia="Times New Roman" w:hAnsi="inherit" w:cs="Arial"/>
          <w:b/>
          <w:bCs/>
          <w:i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 xml:space="preserve">Faiz indiriminin kesintiye uğraması parasal sıkılaştırma </w:t>
      </w:r>
      <w:proofErr w:type="gramStart"/>
      <w:r w:rsidRPr="0036149E">
        <w:rPr>
          <w:rFonts w:ascii="inherit" w:eastAsia="Times New Roman" w:hAnsi="inherit" w:cs="Arial"/>
          <w:b/>
          <w:bCs/>
          <w:i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>marj</w:t>
      </w:r>
      <w:proofErr w:type="gramEnd"/>
      <w:r w:rsidRPr="0036149E">
        <w:rPr>
          <w:rFonts w:ascii="inherit" w:eastAsia="Times New Roman" w:hAnsi="inherit" w:cs="Arial"/>
          <w:b/>
          <w:bCs/>
          <w:i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 xml:space="preserve"> genişlemesini ertelemişti önümüzdeki dönemde bunun terse dönme ihtimali faaliyet ortamının toparlanması takip edilmesi gereken önemli bir konu</w:t>
      </w:r>
      <w:r w:rsidRPr="0036149E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”</w:t>
      </w:r>
      <w:r w:rsidRPr="009838C9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olduğunu belirtmiştik TCMB Ekim ayında 100 </w:t>
      </w:r>
      <w:proofErr w:type="spellStart"/>
      <w:r w:rsidRPr="009838C9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bz</w:t>
      </w:r>
      <w:proofErr w:type="spellEnd"/>
      <w:r w:rsidRPr="009838C9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puanlık indirimi de indirimlerin devam edebileceği sinyalini güçlendirmekle beraber enflasyon rakamlarına göre bir ara da verilebileceği de vurgulanmıştır aynı uyarımızı devam ettiriyoruz. </w:t>
      </w:r>
      <w:r w:rsidRPr="009838C9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 xml:space="preserve">Bu noktada Bankacılık Sektörünün AKTİF KALİTESİ öne çıkmaktadır. </w:t>
      </w:r>
      <w:proofErr w:type="spellStart"/>
      <w:r w:rsidRPr="009838C9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>TSKB’ın</w:t>
      </w:r>
      <w:proofErr w:type="spellEnd"/>
      <w:r w:rsidRPr="009838C9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 xml:space="preserve"> aktif kalitesinin takipteki krediler oranın %1’in altına indirilmesi ayrılan karşılıklarla güçlü görünümü devam etmekte olup ayrıca sektörde güçlü Sermaye Yeterliliği </w:t>
      </w:r>
      <w:proofErr w:type="spellStart"/>
      <w:r w:rsidRPr="009838C9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>Rasyosu</w:t>
      </w:r>
      <w:proofErr w:type="spellEnd"/>
      <w:r w:rsidRPr="009838C9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 xml:space="preserve"> bunu desteklemektedir. Ayrıca </w:t>
      </w:r>
      <w:proofErr w:type="gramStart"/>
      <w:r w:rsidRPr="009838C9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>yıl sonu</w:t>
      </w:r>
      <w:proofErr w:type="gramEnd"/>
      <w:r w:rsidRPr="009838C9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 xml:space="preserve"> hedeflerinin üzerinde gerçekleşen güçlü karlılık performansı çeyreklik bazda net faiz marjının korunarak %6,64 seviyesinde olması ve yine  sektör ortalamasının üzerinde %34’lük </w:t>
      </w:r>
      <w:proofErr w:type="spellStart"/>
      <w:r w:rsidRPr="009838C9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>Özkaynak</w:t>
      </w:r>
      <w:proofErr w:type="spellEnd"/>
      <w:r w:rsidRPr="009838C9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 xml:space="preserve"> Karlılığı </w:t>
      </w:r>
      <w:proofErr w:type="gramStart"/>
      <w:r w:rsidRPr="009838C9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>ile</w:t>
      </w:r>
      <w:proofErr w:type="gramEnd"/>
      <w:r w:rsidRPr="009838C9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 xml:space="preserve"> beraber yaklaşık yıl sonu kar beklentimiz 11,6 Milyar TL olup </w:t>
      </w:r>
      <w:proofErr w:type="spellStart"/>
      <w:r w:rsidRPr="009838C9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>Özkaynakları</w:t>
      </w:r>
      <w:proofErr w:type="spellEnd"/>
      <w:r w:rsidRPr="009838C9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 xml:space="preserve"> da 45,8 Milyarın üzerine taşıyacağı beklentisi ile hedef fiyatımız olan 25,8 TL’yi koruyoruz ve m</w:t>
      </w:r>
      <w:bookmarkStart w:id="0" w:name="_GoBack"/>
      <w:bookmarkEnd w:id="0"/>
      <w:r w:rsidRPr="009838C9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>odel portföyde tutmaya devam ediyoruz.</w:t>
      </w:r>
    </w:p>
    <w:p w:rsidR="009838C9" w:rsidRPr="009838C9" w:rsidRDefault="009838C9" w:rsidP="009838C9">
      <w:pPr>
        <w:spacing w:after="0" w:line="300" w:lineRule="atLeast"/>
        <w:ind w:left="150" w:right="150"/>
        <w:textAlignment w:val="baseline"/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</w:pPr>
      <w:r w:rsidRPr="009838C9">
        <w:rPr>
          <w:rFonts w:ascii="inherit" w:eastAsia="Times New Roman" w:hAnsi="inherit" w:cs="Arial"/>
          <w:b/>
          <w:bCs/>
          <w:noProof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lastRenderedPageBreak/>
        <w:drawing>
          <wp:inline distT="0" distB="0" distL="0" distR="0">
            <wp:extent cx="5257800" cy="3643667"/>
            <wp:effectExtent l="0" t="0" r="0" b="0"/>
            <wp:docPr id="1" name="Resim 1" descr="https://www.gcmyatirim.com.tr/wp-content/uploads/2025/10/30/tskb-resim-1_1761830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cmyatirim.com.tr/wp-content/uploads/2025/10/30/tskb-resim-1_17618303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732" cy="364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999" w:rsidRDefault="00376999"/>
    <w:p w:rsidR="009838C9" w:rsidRDefault="009838C9"/>
    <w:sectPr w:rsidR="00983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C9"/>
    <w:rsid w:val="0036149E"/>
    <w:rsid w:val="00376999"/>
    <w:rsid w:val="0098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9838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9838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838C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9838C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unhideWhenUsed/>
    <w:rsid w:val="009838C9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9838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3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9838C9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1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9838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9838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838C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9838C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unhideWhenUsed/>
    <w:rsid w:val="009838C9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9838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3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9838C9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1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5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275">
          <w:marLeft w:val="0"/>
          <w:marRight w:val="0"/>
          <w:marTop w:val="0"/>
          <w:marBottom w:val="300"/>
          <w:divBdr>
            <w:top w:val="single" w:sz="6" w:space="19" w:color="E4E9F2"/>
            <w:left w:val="none" w:sz="0" w:space="26" w:color="auto"/>
            <w:bottom w:val="single" w:sz="6" w:space="19" w:color="E4E9F2"/>
            <w:right w:val="none" w:sz="0" w:space="26" w:color="auto"/>
          </w:divBdr>
          <w:divsChild>
            <w:div w:id="21303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081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5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ÖMER FARUK ÖZTÜRK</cp:lastModifiedBy>
  <cp:revision>3</cp:revision>
  <dcterms:created xsi:type="dcterms:W3CDTF">2025-10-30T14:27:00Z</dcterms:created>
  <dcterms:modified xsi:type="dcterms:W3CDTF">2025-10-30T15:43:00Z</dcterms:modified>
</cp:coreProperties>
</file>