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26" w:rsidRDefault="00005B26" w:rsidP="00005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 w:rsidRPr="00005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Dirençler:</w:t>
      </w:r>
      <w:r w:rsidRPr="00005B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13.750-14.000</w:t>
      </w:r>
      <w:r w:rsidRPr="00005B2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05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Destekler:</w:t>
      </w:r>
      <w:r w:rsidRPr="00005B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13.490-13.250-12.920</w:t>
      </w:r>
    </w:p>
    <w:p w:rsidR="00005B26" w:rsidRPr="00005B26" w:rsidRDefault="00005B26" w:rsidP="00005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noProof/>
          <w:lang w:eastAsia="tr-TR"/>
        </w:rPr>
        <w:drawing>
          <wp:inline distT="0" distB="0" distL="0" distR="0" wp14:anchorId="786731B7" wp14:editId="29EB20E2">
            <wp:extent cx="4017819" cy="3120541"/>
            <wp:effectExtent l="0" t="0" r="1905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a575ce580f4f149ad731eab54664f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282" cy="3131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B26" w:rsidRPr="00005B26" w:rsidRDefault="00005B26" w:rsidP="00005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05B2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BIST100’ün TL bazlı günlük grafiği, güçlü yükseliş trendinin korunduğunu ve kısa vadeli momentumun hâlen alıcılar lehine çalıştığını gösteriyor.</w:t>
      </w:r>
    </w:p>
    <w:p w:rsidR="00005B26" w:rsidRPr="00005B26" w:rsidRDefault="00005B26" w:rsidP="00005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05B26">
        <w:rPr>
          <w:rFonts w:ascii="Times New Roman" w:eastAsia="Times New Roman" w:hAnsi="Times New Roman" w:cs="Times New Roman"/>
          <w:sz w:val="24"/>
          <w:szCs w:val="24"/>
          <w:lang w:eastAsia="tr-TR"/>
        </w:rPr>
        <w:t>Endeksin 2023 Temmuz’da yaklaşık %25,00’lik güçlü aylık getirisinin ardından bu kez %21,00 ile yine yüksek bir aylık performans sergilemesi, </w:t>
      </w:r>
      <w:r w:rsidRPr="00005B2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2000’li yılların en iyi yıllık başlangıçlarından birine</w:t>
      </w:r>
      <w:r w:rsidRPr="00005B26">
        <w:rPr>
          <w:rFonts w:ascii="Times New Roman" w:eastAsia="Times New Roman" w:hAnsi="Times New Roman" w:cs="Times New Roman"/>
          <w:sz w:val="24"/>
          <w:szCs w:val="24"/>
          <w:lang w:eastAsia="tr-TR"/>
        </w:rPr>
        <w:t> işaret eden güçlü fiyat davranışını teyit ediyor.</w:t>
      </w:r>
    </w:p>
    <w:p w:rsidR="00005B26" w:rsidRPr="00005B26" w:rsidRDefault="00005B26" w:rsidP="00005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05B26">
        <w:rPr>
          <w:rFonts w:ascii="Times New Roman" w:eastAsia="Times New Roman" w:hAnsi="Times New Roman" w:cs="Times New Roman"/>
          <w:sz w:val="24"/>
          <w:szCs w:val="24"/>
          <w:lang w:eastAsia="tr-TR"/>
        </w:rPr>
        <w:t>Kısa vadeli ağırlıklı ortalamaların üzerinde kalınması, trendin sağlıklı biçimde taşındığını ve geri çekilmelerin şimdilik “düzeltme” değil “soluklanma” karakteri taşıyabileceğini düşündürüyor.</w:t>
      </w:r>
    </w:p>
    <w:p w:rsidR="00005B26" w:rsidRPr="00005B26" w:rsidRDefault="00005B26" w:rsidP="00005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05B26">
        <w:rPr>
          <w:rFonts w:ascii="Times New Roman" w:eastAsia="Times New Roman" w:hAnsi="Times New Roman" w:cs="Times New Roman"/>
          <w:sz w:val="24"/>
          <w:szCs w:val="24"/>
          <w:lang w:eastAsia="tr-TR"/>
        </w:rPr>
        <w:t>Teknik olarak belirgin bir geri çekilme sinyali oluşmaması, </w:t>
      </w:r>
      <w:r w:rsidRPr="00005B2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yükselişin 13.750–14.000 bandına doğru devam etme potansiyelini canlı tutuyor.</w:t>
      </w:r>
    </w:p>
    <w:p w:rsidR="00005B26" w:rsidRPr="00005B26" w:rsidRDefault="00005B26" w:rsidP="00005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05B26">
        <w:rPr>
          <w:rFonts w:ascii="Times New Roman" w:eastAsia="Times New Roman" w:hAnsi="Times New Roman" w:cs="Times New Roman"/>
          <w:sz w:val="24"/>
          <w:szCs w:val="24"/>
          <w:lang w:eastAsia="tr-TR"/>
        </w:rPr>
        <w:t>Bu bölgeye yaklaşımda ivme korunursa, yukarı hareketin sürebileceği; buna karşın kısa vadede hızlanan ralli sonrası ara realizasyonların da normalleşebileceği not edilmelidir.</w:t>
      </w:r>
    </w:p>
    <w:p w:rsidR="00005B26" w:rsidRPr="00005B26" w:rsidRDefault="00005B26" w:rsidP="00005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05B2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Mum boylarının belirgin şekilde uzaması, oynaklığın arttığına ve gün içi dalga boyunun büyüdüğüne işaret ediyor.</w:t>
      </w:r>
    </w:p>
    <w:p w:rsidR="00005B26" w:rsidRPr="00005B26" w:rsidRDefault="00005B26" w:rsidP="00005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05B26">
        <w:rPr>
          <w:rFonts w:ascii="Times New Roman" w:eastAsia="Times New Roman" w:hAnsi="Times New Roman" w:cs="Times New Roman"/>
          <w:sz w:val="24"/>
          <w:szCs w:val="24"/>
          <w:lang w:eastAsia="tr-TR"/>
        </w:rPr>
        <w:t>Bu nedenle işlemlerde pozisyon boyutunu kontrollü tutmak ve seviyelere disiplinle yaklaşmak önem kazanıyor.</w:t>
      </w:r>
    </w:p>
    <w:p w:rsidR="00005B26" w:rsidRPr="00005B26" w:rsidRDefault="00005B26" w:rsidP="00005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05B26">
        <w:rPr>
          <w:rFonts w:ascii="Times New Roman" w:eastAsia="Times New Roman" w:hAnsi="Times New Roman" w:cs="Times New Roman"/>
          <w:sz w:val="24"/>
          <w:szCs w:val="24"/>
          <w:lang w:eastAsia="tr-TR"/>
        </w:rPr>
        <w:t>Dolar bazında endeksin 313 seviyesinde, 2024 Temmuz ayında Japonya faiz artırımı sonrasında oluşan boşluğu kapatmış olması da teknik hikâyeyi tamamlayan önemli bir eşik olarak öne çıkıyor.</w:t>
      </w:r>
    </w:p>
    <w:p w:rsidR="00005B26" w:rsidRPr="00005B26" w:rsidRDefault="00005B26" w:rsidP="00005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05B26">
        <w:rPr>
          <w:rFonts w:ascii="Times New Roman" w:eastAsia="Times New Roman" w:hAnsi="Times New Roman" w:cs="Times New Roman"/>
          <w:sz w:val="24"/>
          <w:szCs w:val="24"/>
          <w:lang w:eastAsia="tr-TR"/>
        </w:rPr>
        <w:t>Olası bir düzeltme senaryosunda</w:t>
      </w:r>
      <w:r w:rsidRPr="00005B2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13.490 ilk destek olarak izlenmeli; bu seviyenin altında 13.250 ikinci destek konumunda değerlendirilmeli</w:t>
      </w:r>
      <w:r w:rsidRPr="00005B2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005B26" w:rsidRPr="00005B26" w:rsidRDefault="00005B26" w:rsidP="00005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05B26">
        <w:rPr>
          <w:rFonts w:ascii="Times New Roman" w:eastAsia="Times New Roman" w:hAnsi="Times New Roman" w:cs="Times New Roman"/>
          <w:sz w:val="24"/>
          <w:szCs w:val="24"/>
          <w:lang w:eastAsia="tr-TR"/>
        </w:rPr>
        <w:t>Daha belirgin bir geri çekilmede 12.920 seviyesi ana destek olarak takip edilmeli ve trendin kısa vadeli sağlığı bu bölgeye göre okunmalıdır.</w:t>
      </w:r>
    </w:p>
    <w:p w:rsidR="00005B26" w:rsidRPr="00005B26" w:rsidRDefault="00005B26" w:rsidP="00005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05B2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İşlem stratejisi açısından, yükseliş trendi bozulmadığı sürece geri çekilmeler kademeli alım fırsatı olarak değerlendirilebilir ve 13.750–14.000 bandı kademeli kâr realizasyonu alanı olarak konumlandırılabilir.</w:t>
      </w:r>
    </w:p>
    <w:p w:rsidR="00005B26" w:rsidRPr="00005B26" w:rsidRDefault="00005B26" w:rsidP="00005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05B26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13.490 altında kalıcılık görülmesi hâlinde kısa vadeli risk azaltma yaklaşımı öne çıkarken, 12.920 altında günlük kapanışlar görülmesi durumunda temkin seviyesinin artırılması uygun olacaktır.</w:t>
      </w:r>
    </w:p>
    <w:p w:rsidR="00005B26" w:rsidRPr="00005B26" w:rsidRDefault="00005B26" w:rsidP="00005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05B2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Özetle, trend yukarı, momentum güçlü ve geri çekilme sinyali zayıf; ancak artan oynaklık nedeniyle disiplinli seviye takibi ve kademeli işlem yaklaşımı yatırımcı açısından daha verimli bir çerçeve sunuyor.</w:t>
      </w:r>
    </w:p>
    <w:p w:rsidR="00760FAD" w:rsidRPr="00005B26" w:rsidRDefault="00760FAD" w:rsidP="00005B26"/>
    <w:sectPr w:rsidR="00760FAD" w:rsidRPr="00005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967EC"/>
    <w:multiLevelType w:val="multilevel"/>
    <w:tmpl w:val="272A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B4"/>
    <w:rsid w:val="00005B26"/>
    <w:rsid w:val="006B0680"/>
    <w:rsid w:val="00760FAD"/>
    <w:rsid w:val="009D0BB4"/>
    <w:rsid w:val="00FA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05B2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05B2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5</cp:revision>
  <dcterms:created xsi:type="dcterms:W3CDTF">2026-01-24T13:51:00Z</dcterms:created>
  <dcterms:modified xsi:type="dcterms:W3CDTF">2026-01-29T12:15:00Z</dcterms:modified>
</cp:coreProperties>
</file>