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DD0" w:rsidRPr="00F160E3" w:rsidRDefault="00F160E3" w:rsidP="00F160E3">
      <w:pPr>
        <w:rPr>
          <w:b/>
          <w:sz w:val="36"/>
        </w:rPr>
      </w:pPr>
      <w:bookmarkStart w:id="0" w:name="_GoBack"/>
      <w:r w:rsidRPr="00F160E3">
        <w:rPr>
          <w:b/>
          <w:sz w:val="36"/>
        </w:rPr>
        <w:t>Her Şeye, Her Yerde, Aynı Anda Yatırım</w:t>
      </w:r>
    </w:p>
    <w:bookmarkEnd w:id="0"/>
    <w:p w:rsidR="00F160E3" w:rsidRDefault="00F160E3" w:rsidP="00F160E3">
      <w:pPr>
        <w:pStyle w:val="NormalWeb"/>
      </w:pPr>
      <w:r>
        <w:rPr>
          <w:rStyle w:val="Gl"/>
        </w:rPr>
        <w:t>World Portfolio (Küresel Portföy) – Kısa Özet / Önemli Noktalar</w:t>
      </w:r>
    </w:p>
    <w:p w:rsidR="00F160E3" w:rsidRDefault="00F160E3" w:rsidP="00F160E3">
      <w:pPr>
        <w:pStyle w:val="NormalWeb"/>
      </w:pPr>
      <w:r>
        <w:t xml:space="preserve">Dünya Portföyü, küresel ölçekte yatırım yapılabilir tüm varlıkların toplamını ifade eder ve büyüklüğü yaklaşık 250 trilyon dolar ile dünya GSYH’sinin yaklaşık iki katına ulaşmıştır. Çok varlıklı </w:t>
      </w:r>
      <w:proofErr w:type="gramStart"/>
      <w:r>
        <w:t>portföyler</w:t>
      </w:r>
      <w:proofErr w:type="gramEnd"/>
      <w:r>
        <w:t xml:space="preserve"> için önemli bir referans olmakla birlikte, varlık ağırlıklarındaki kalıcı değişimler genellikle enflasyon, büyüme ve finansal balonlar gibi makro rejimlerle yakından ilişkilidir.</w:t>
      </w:r>
    </w:p>
    <w:p w:rsidR="00F160E3" w:rsidRDefault="00F160E3" w:rsidP="00F160E3">
      <w:pPr>
        <w:pStyle w:val="NormalWeb"/>
      </w:pPr>
      <w:r>
        <w:t xml:space="preserve">Güncel tabloda üç ana eğilim öne çıkmaktadır. İlk olarak, küresel finansal krizden bu yana hisse senetlerinin tahvillere göre ağırlığı artmış olsa da 1990’lardaki seviyelerin hâlen altındadır. İkinci olarak, hem hisse hem de tahvil piyasalarında ABD’nin ağırlığı belirgin şekilde yükselmiş ve küresel ölçekte baskın hâle gelmiştir. Üçüncü olarak ise özel piyasalar, altın ve </w:t>
      </w:r>
      <w:proofErr w:type="gramStart"/>
      <w:r>
        <w:t>kripto</w:t>
      </w:r>
      <w:proofErr w:type="gramEnd"/>
      <w:r>
        <w:t xml:space="preserve"> varlıklar gibi alternatif yatırım araçlarının payı artmış, ancak bu varlıklar hâlen geleneksel piyasalara kıyasla görece küçük kalmıştır.</w:t>
      </w:r>
    </w:p>
    <w:p w:rsidR="00F160E3" w:rsidRDefault="00F160E3" w:rsidP="00F160E3">
      <w:pPr>
        <w:pStyle w:val="NormalWeb"/>
      </w:pPr>
      <w:r>
        <w:t xml:space="preserve">Dünya Portföyü gibi </w:t>
      </w:r>
      <w:proofErr w:type="spellStart"/>
      <w:r>
        <w:t>benchmark’lar</w:t>
      </w:r>
      <w:proofErr w:type="spellEnd"/>
      <w:r>
        <w:t xml:space="preserve"> yatırımcıların varlık dağılımını güçlü biçimde etkilese de, bire bir takip edilmeleri her zaman </w:t>
      </w:r>
      <w:proofErr w:type="gramStart"/>
      <w:r>
        <w:t>optimal</w:t>
      </w:r>
      <w:proofErr w:type="gramEnd"/>
      <w:r>
        <w:t xml:space="preserve"> sonuç üretmemektedir. Tarihsel olarak daha dengeli </w:t>
      </w:r>
      <w:proofErr w:type="gramStart"/>
      <w:r>
        <w:t>portföylerin</w:t>
      </w:r>
      <w:proofErr w:type="gramEnd"/>
      <w:r>
        <w:t xml:space="preserve"> (örneğin 60/40 veya risk-paritesi yaklaşımları) daha iyi risk-getiri profili sunduğu görülmektedir. Ayrıca, piyasa değeri ağırlıklı endeksler küçük varlıkların sunduğu çeşitlendirme faydasını yeterince yansıtamamaktadır.</w:t>
      </w:r>
    </w:p>
    <w:p w:rsidR="00F160E3" w:rsidRDefault="00F160E3" w:rsidP="00F160E3">
      <w:pPr>
        <w:pStyle w:val="NormalWeb"/>
      </w:pPr>
      <w:r>
        <w:t xml:space="preserve">ABD varlıklarının son yıllardaki üstün performansı yatırımcılar için destekleyici olsa da, tarihsel olarak bölgesel performanslar ciddi farklılıklar göstermiştir. Yüksek ABD ağırlığı ve dolar riski, özellikle ABD dışı yatırımcılar için </w:t>
      </w:r>
      <w:proofErr w:type="gramStart"/>
      <w:r>
        <w:t>portföy</w:t>
      </w:r>
      <w:proofErr w:type="gramEnd"/>
      <w:r>
        <w:t xml:space="preserve"> riskini artırmaktadır. Bu nedenle döviz riskinin </w:t>
      </w:r>
      <w:proofErr w:type="spellStart"/>
      <w:r>
        <w:t>hedge</w:t>
      </w:r>
      <w:proofErr w:type="spellEnd"/>
      <w:r>
        <w:t xml:space="preserve"> edilmesi ve coğrafi çeşitlendirmenin artırılması önem kazanmaktadır.</w:t>
      </w:r>
    </w:p>
    <w:p w:rsidR="00F160E3" w:rsidRDefault="00F160E3" w:rsidP="00F160E3">
      <w:pPr>
        <w:pStyle w:val="NormalWeb"/>
      </w:pPr>
      <w:r>
        <w:t>Sonuç olarak, Dünya Portföyü yararlı bir referans noktası olmakla birlikte, hisse–tahvil–altın dengesi, ABD ağırlığı ve alternatif varlıklara kontrollü yönelim gibi stratejik ayarlamalarla daha iyi risk-getiri dengesi sağlanabileceği vurgulanmaktadır.</w:t>
      </w:r>
      <w:r>
        <w:br/>
      </w:r>
      <w:r>
        <w:br/>
      </w:r>
      <w:proofErr w:type="spellStart"/>
      <w:r>
        <w:t>Via</w:t>
      </w:r>
      <w:proofErr w:type="spellEnd"/>
      <w:r>
        <w:t>: 507</w:t>
      </w:r>
    </w:p>
    <w:p w:rsidR="00F160E3" w:rsidRPr="00F160E3" w:rsidRDefault="00F160E3" w:rsidP="00F160E3"/>
    <w:sectPr w:rsidR="00F160E3" w:rsidRPr="00F160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38"/>
    <w:rsid w:val="00395538"/>
    <w:rsid w:val="007333C2"/>
    <w:rsid w:val="00816E64"/>
    <w:rsid w:val="00E50DD0"/>
    <w:rsid w:val="00F160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1msonormal">
    <w:name w:val="v1msonormal"/>
    <w:basedOn w:val="Normal"/>
    <w:rsid w:val="007333C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160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60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1msonormal">
    <w:name w:val="v1msonormal"/>
    <w:basedOn w:val="Normal"/>
    <w:rsid w:val="007333C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160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6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311631">
      <w:bodyDiv w:val="1"/>
      <w:marLeft w:val="0"/>
      <w:marRight w:val="0"/>
      <w:marTop w:val="0"/>
      <w:marBottom w:val="0"/>
      <w:divBdr>
        <w:top w:val="none" w:sz="0" w:space="0" w:color="auto"/>
        <w:left w:val="none" w:sz="0" w:space="0" w:color="auto"/>
        <w:bottom w:val="none" w:sz="0" w:space="0" w:color="auto"/>
        <w:right w:val="none" w:sz="0" w:space="0" w:color="auto"/>
      </w:divBdr>
    </w:div>
    <w:div w:id="188128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7</cp:revision>
  <dcterms:created xsi:type="dcterms:W3CDTF">2026-01-30T05:54:00Z</dcterms:created>
  <dcterms:modified xsi:type="dcterms:W3CDTF">2026-01-30T21:55:00Z</dcterms:modified>
</cp:coreProperties>
</file>