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DCCD" w14:textId="77777777" w:rsidR="00072117" w:rsidRPr="00072117" w:rsidRDefault="00072117" w:rsidP="00072117">
      <w:pPr>
        <w:rPr>
          <w:b/>
          <w:bCs/>
          <w:sz w:val="36"/>
          <w:szCs w:val="36"/>
        </w:rPr>
      </w:pPr>
      <w:r w:rsidRPr="00072117">
        <w:rPr>
          <w:b/>
          <w:bCs/>
          <w:sz w:val="36"/>
          <w:szCs w:val="36"/>
        </w:rPr>
        <w:t>EURUSD Teknik Analizi (IKON Menkul)</w:t>
      </w:r>
    </w:p>
    <w:p w14:paraId="36A4B35F" w14:textId="77777777" w:rsidR="00072117" w:rsidRPr="00072117" w:rsidRDefault="00072117" w:rsidP="00072117">
      <w:pPr>
        <w:rPr>
          <w:b/>
          <w:bCs/>
        </w:rPr>
      </w:pPr>
      <w:r w:rsidRPr="00072117">
        <w:rPr>
          <w:b/>
          <w:bCs/>
        </w:rPr>
        <w:t>EURUSD</w:t>
      </w:r>
    </w:p>
    <w:p w14:paraId="7C3A2279" w14:textId="6AED8F8B" w:rsidR="00995294" w:rsidRDefault="00072117" w:rsidP="00995294">
      <w:pPr>
        <w:rPr>
          <w:noProof/>
        </w:rPr>
      </w:pPr>
      <w:r w:rsidRPr="00072117">
        <w:t>EURUSD paritesi günlük grafikte </w:t>
      </w:r>
      <w:r w:rsidRPr="00072117">
        <w:rPr>
          <w:b/>
          <w:bCs/>
        </w:rPr>
        <w:t>yükselen kanal yapısını</w:t>
      </w:r>
      <w:r w:rsidRPr="00072117">
        <w:t> korurken, 1,19 üzerindeki denemelerin ardından </w:t>
      </w:r>
      <w:r w:rsidRPr="00072117">
        <w:rPr>
          <w:b/>
          <w:bCs/>
        </w:rPr>
        <w:t>kâr realizasyonlarıyla yatay bir görünüm</w:t>
      </w:r>
      <w:r w:rsidRPr="00072117">
        <w:t> sergiliyor. Kanal üst bandına yakın seyir, yukarı yönlü hareketlerin ivme kaybettiğine işaret ediyor.</w:t>
      </w:r>
      <w:r w:rsidRPr="00072117">
        <w:br/>
      </w:r>
      <w:r w:rsidRPr="00072117">
        <w:br/>
        <w:t>Kısa vadede </w:t>
      </w:r>
      <w:r w:rsidRPr="00072117">
        <w:rPr>
          <w:b/>
          <w:bCs/>
        </w:rPr>
        <w:t>1,1820 – 1,1790 bandı</w:t>
      </w:r>
      <w:r w:rsidRPr="00072117">
        <w:t> ilk destek ve denge bölgesi olarak öne çıkıyor. Bu alanın üzerinde kalınması hâlinde </w:t>
      </w:r>
      <w:r w:rsidRPr="00072117">
        <w:rPr>
          <w:b/>
          <w:bCs/>
        </w:rPr>
        <w:t>1,1950 – 1,2000</w:t>
      </w:r>
      <w:r w:rsidRPr="00072117">
        <w:t> bölgesine yönelik yeni ataklar gündeme gelebilir. Buna karşılık </w:t>
      </w:r>
      <w:r w:rsidRPr="00072117">
        <w:rPr>
          <w:b/>
          <w:bCs/>
        </w:rPr>
        <w:t>1,1660 altı</w:t>
      </w:r>
      <w:r w:rsidRPr="00072117">
        <w:t>, düzeltmenin derinleşmesine ve fiyatın kanal alt bandına yönelmesine neden olabilir.</w:t>
      </w:r>
      <w:r w:rsidRPr="00072117">
        <w:br/>
      </w:r>
      <w:r w:rsidRPr="00072117">
        <w:br/>
      </w:r>
      <w:proofErr w:type="spellStart"/>
      <w:r w:rsidRPr="00072117">
        <w:t>RSI’ın</w:t>
      </w:r>
      <w:proofErr w:type="spellEnd"/>
      <w:r w:rsidRPr="00072117">
        <w:t> </w:t>
      </w:r>
      <w:r w:rsidRPr="00072117">
        <w:rPr>
          <w:b/>
          <w:bCs/>
        </w:rPr>
        <w:t>50 seviyesi üzerinde</w:t>
      </w:r>
      <w:r w:rsidRPr="00072117">
        <w:t> kalması trendin bozulmadığını, ancak momentumun zayıfladığını gösteriyor. Genel görünüm, 1,19 üzeri kalıcılık sağlanmadıkça yükselişlerin sınırlı, 1,18 altındaki fiyatlamalarda ise düzeltme riskinin artabileceğine işaret ediyor.</w:t>
      </w:r>
      <w:r w:rsidRPr="00072117">
        <w:br/>
      </w:r>
      <w:r w:rsidRPr="00072117">
        <w:br/>
        <w:t>Destekler: 1.1740 - 1.1660 - 1.1585</w:t>
      </w:r>
      <w:r w:rsidRPr="00072117">
        <w:br/>
        <w:t>Dirençler: 1.1820 - 1.1925 - 1.2075</w:t>
      </w:r>
    </w:p>
    <w:p w14:paraId="7FAF41A3" w14:textId="10D5AB10" w:rsidR="00072117" w:rsidRPr="00DA54C1" w:rsidRDefault="00072117" w:rsidP="00995294">
      <w:r>
        <w:rPr>
          <w:noProof/>
        </w:rPr>
        <w:drawing>
          <wp:inline distT="0" distB="0" distL="0" distR="0" wp14:anchorId="120551C1" wp14:editId="3E1A6700">
            <wp:extent cx="5760720" cy="2844165"/>
            <wp:effectExtent l="0" t="0" r="0" b="0"/>
            <wp:docPr id="157760348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117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72117"/>
    <w:rsid w:val="000B0728"/>
    <w:rsid w:val="001B2837"/>
    <w:rsid w:val="002040A3"/>
    <w:rsid w:val="002B6189"/>
    <w:rsid w:val="002C5ECC"/>
    <w:rsid w:val="003005F7"/>
    <w:rsid w:val="0030751E"/>
    <w:rsid w:val="00335896"/>
    <w:rsid w:val="003A44C7"/>
    <w:rsid w:val="003B7ABC"/>
    <w:rsid w:val="00447B11"/>
    <w:rsid w:val="004606E2"/>
    <w:rsid w:val="00623D09"/>
    <w:rsid w:val="00802C04"/>
    <w:rsid w:val="00842025"/>
    <w:rsid w:val="008D4699"/>
    <w:rsid w:val="009424CF"/>
    <w:rsid w:val="00995294"/>
    <w:rsid w:val="00A63EBD"/>
    <w:rsid w:val="00AB495E"/>
    <w:rsid w:val="00AF2E8C"/>
    <w:rsid w:val="00AF721F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2026-02-06T14:16:00Z</dcterms:created>
  <dcterms:modified xsi:type="dcterms:W3CDTF">2026-02-06T14:16:00Z</dcterms:modified>
</cp:coreProperties>
</file>