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2928" w14:textId="77777777" w:rsidR="00341E4D" w:rsidRPr="00341E4D" w:rsidRDefault="00341E4D" w:rsidP="00341E4D">
      <w:pPr>
        <w:rPr>
          <w:b/>
          <w:bCs/>
          <w:sz w:val="36"/>
          <w:szCs w:val="36"/>
        </w:rPr>
      </w:pPr>
      <w:r w:rsidRPr="00341E4D">
        <w:rPr>
          <w:b/>
          <w:bCs/>
          <w:sz w:val="36"/>
          <w:szCs w:val="36"/>
        </w:rPr>
        <w:t>Gümüş Teknik Analizi (IKON Menkul)</w:t>
      </w:r>
    </w:p>
    <w:p w14:paraId="1F33B20D" w14:textId="77777777" w:rsidR="00341E4D" w:rsidRPr="00341E4D" w:rsidRDefault="00341E4D" w:rsidP="00341E4D">
      <w:pPr>
        <w:rPr>
          <w:b/>
          <w:bCs/>
        </w:rPr>
      </w:pPr>
      <w:r w:rsidRPr="00341E4D">
        <w:rPr>
          <w:b/>
          <w:bCs/>
        </w:rPr>
        <w:t>GÜMÜŞ</w:t>
      </w:r>
    </w:p>
    <w:p w14:paraId="7832405B" w14:textId="77777777" w:rsidR="00341E4D" w:rsidRPr="00341E4D" w:rsidRDefault="00341E4D" w:rsidP="00341E4D">
      <w:r w:rsidRPr="00341E4D">
        <w:t>Gümüşte 75–85$ bandında bir süredir vakit geçiriyor. Gümüş fiyatlamasında fiziki tarafta sıkışıklık ile kaldıraç tarafında çözülme meselesi önemli etkiye sahip . Asya cephesinde Ay Yeni Yılı nedeniyle tatil öncesi fiyatlarda görülen Asya priminin korunması kısmi bir pozitiflik olarak okunabilir. Diğer yandan Çin’in gümüş ihracatına izin şartı getirmesi arz zinciri üzerindeki soru işaretlerini büyütüyor.</w:t>
      </w:r>
    </w:p>
    <w:p w14:paraId="3ADBD939" w14:textId="77777777" w:rsidR="00341E4D" w:rsidRPr="00341E4D" w:rsidRDefault="00341E4D" w:rsidP="00341E4D">
      <w:r w:rsidRPr="00341E4D">
        <w:t xml:space="preserve">Ancak kısa vadede fiyatı en çok etkileyen başlık, </w:t>
      </w:r>
      <w:proofErr w:type="spellStart"/>
      <w:r w:rsidRPr="00341E4D">
        <w:t>CME’nin</w:t>
      </w:r>
      <w:proofErr w:type="spellEnd"/>
      <w:r w:rsidRPr="00341E4D">
        <w:t xml:space="preserve"> volatiliteye karşı marjinlerini 15%’ten 18%’e yükseltmesi bu tür adımlar özellikle kaldıraçlı tarafta zorunlu pozisyon küçültmeyi tetikleyerek sert, düzensiz mumlar üretiyor.</w:t>
      </w:r>
      <w:r w:rsidRPr="00341E4D">
        <w:br/>
      </w:r>
      <w:r w:rsidRPr="00341E4D">
        <w:br/>
        <w:t xml:space="preserve">Teknik tarafta günlük grafikte Kısa vadeli ortalamalar 7 ve 20 günlük EMA aşağı eğimli ve fiyatın üstünde kalarak yukarı denemeleri baskılıyor 50 günlük EMA ise daha aşağıda konumlanıyor ve fiyat buranında altın olduğu için yukarı denemelerde 50 günlük EMA etkili bir seviye oluşturuyor ve bu </w:t>
      </w:r>
      <w:proofErr w:type="spellStart"/>
      <w:r w:rsidRPr="00341E4D">
        <w:t>sebeble</w:t>
      </w:r>
      <w:proofErr w:type="spellEnd"/>
      <w:r w:rsidRPr="00341E4D">
        <w:t xml:space="preserve"> trend görünümünü negatif yapıyor.</w:t>
      </w:r>
    </w:p>
    <w:p w14:paraId="1F29246B" w14:textId="77777777" w:rsidR="00341E4D" w:rsidRPr="00341E4D" w:rsidRDefault="00341E4D" w:rsidP="00341E4D">
      <w:r w:rsidRPr="00341E4D">
        <w:t xml:space="preserve">İndikatörlere baktığımızda ise RSI 44,7 ile 50’nin altında ve nispeten yatay bir görünüm halinde, MACD negatif ve histogram kırmızı ama histogram hacimleri küçülüyor bu kısmi bir pozitiflik olarak okunabilir. </w:t>
      </w:r>
      <w:proofErr w:type="gramStart"/>
      <w:r w:rsidRPr="00341E4D">
        <w:t>Şuan</w:t>
      </w:r>
      <w:proofErr w:type="gramEnd"/>
      <w:r w:rsidRPr="00341E4D">
        <w:t xml:space="preserve"> 75 dolar seviyesi gün kapanışına kadar fiyatı desteklemeye devam edebilir.</w:t>
      </w:r>
      <w:r w:rsidRPr="00341E4D">
        <w:br/>
      </w:r>
      <w:r w:rsidRPr="00341E4D">
        <w:br/>
        <w:t>Destekler: 75 – 70 – 65</w:t>
      </w:r>
      <w:r w:rsidRPr="00341E4D">
        <w:br/>
        <w:t>Dirençler: 80 – 85 - 90</w:t>
      </w:r>
    </w:p>
    <w:p w14:paraId="4F50664C" w14:textId="353C11BB" w:rsidR="009F1520" w:rsidRPr="00DA54C1" w:rsidRDefault="00341E4D" w:rsidP="00995294">
      <w:r>
        <w:rPr>
          <w:noProof/>
        </w:rPr>
        <w:drawing>
          <wp:inline distT="0" distB="0" distL="0" distR="0" wp14:anchorId="33054251" wp14:editId="6F2D82C3">
            <wp:extent cx="5760720" cy="3513455"/>
            <wp:effectExtent l="0" t="0" r="0" b="0"/>
            <wp:docPr id="6814685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13455"/>
                    </a:xfrm>
                    <a:prstGeom prst="rect">
                      <a:avLst/>
                    </a:prstGeom>
                    <a:noFill/>
                    <a:ln>
                      <a:noFill/>
                    </a:ln>
                  </pic:spPr>
                </pic:pic>
              </a:graphicData>
            </a:graphic>
          </wp:inline>
        </w:drawing>
      </w:r>
    </w:p>
    <w:sectPr w:rsidR="009F1520"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5113" w14:textId="77777777" w:rsidR="004A1408" w:rsidRDefault="004A1408" w:rsidP="009F1520">
      <w:pPr>
        <w:spacing w:after="0" w:line="240" w:lineRule="auto"/>
      </w:pPr>
      <w:r>
        <w:separator/>
      </w:r>
    </w:p>
  </w:endnote>
  <w:endnote w:type="continuationSeparator" w:id="0">
    <w:p w14:paraId="61454826" w14:textId="77777777" w:rsidR="004A1408" w:rsidRDefault="004A1408"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9989" w14:textId="77777777" w:rsidR="004A1408" w:rsidRDefault="004A1408" w:rsidP="009F1520">
      <w:pPr>
        <w:spacing w:after="0" w:line="240" w:lineRule="auto"/>
      </w:pPr>
      <w:r>
        <w:separator/>
      </w:r>
    </w:p>
  </w:footnote>
  <w:footnote w:type="continuationSeparator" w:id="0">
    <w:p w14:paraId="48D0A1EF" w14:textId="77777777" w:rsidR="004A1408" w:rsidRDefault="004A1408"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40A3"/>
    <w:rsid w:val="00227E97"/>
    <w:rsid w:val="002B6189"/>
    <w:rsid w:val="002C5ECC"/>
    <w:rsid w:val="003005F7"/>
    <w:rsid w:val="0030751E"/>
    <w:rsid w:val="00341E4D"/>
    <w:rsid w:val="003A44C7"/>
    <w:rsid w:val="003B7ABC"/>
    <w:rsid w:val="00447B11"/>
    <w:rsid w:val="004606E2"/>
    <w:rsid w:val="004A1408"/>
    <w:rsid w:val="00523CD3"/>
    <w:rsid w:val="00623D09"/>
    <w:rsid w:val="006A3655"/>
    <w:rsid w:val="006F47D3"/>
    <w:rsid w:val="00802C04"/>
    <w:rsid w:val="00842025"/>
    <w:rsid w:val="008D4699"/>
    <w:rsid w:val="00995294"/>
    <w:rsid w:val="009F1520"/>
    <w:rsid w:val="00A57C8F"/>
    <w:rsid w:val="00A63EBD"/>
    <w:rsid w:val="00AB495E"/>
    <w:rsid w:val="00AF2E8C"/>
    <w:rsid w:val="00AF721F"/>
    <w:rsid w:val="00B258AD"/>
    <w:rsid w:val="00B876B5"/>
    <w:rsid w:val="00BA263C"/>
    <w:rsid w:val="00BA48E1"/>
    <w:rsid w:val="00BD6B5D"/>
    <w:rsid w:val="00C04EF7"/>
    <w:rsid w:val="00CD20D4"/>
    <w:rsid w:val="00D11216"/>
    <w:rsid w:val="00DA54C1"/>
    <w:rsid w:val="00DA696D"/>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2026-02-16T15:46:00Z</dcterms:created>
  <dcterms:modified xsi:type="dcterms:W3CDTF">2026-02-16T15:46:00Z</dcterms:modified>
</cp:coreProperties>
</file>