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D1E3" w14:textId="77777777" w:rsidR="009424CF" w:rsidRPr="009424CF" w:rsidRDefault="009424CF" w:rsidP="009424CF">
      <w:pPr>
        <w:rPr>
          <w:b/>
          <w:bCs/>
          <w:sz w:val="36"/>
          <w:szCs w:val="36"/>
        </w:rPr>
      </w:pPr>
      <w:r w:rsidRPr="009424CF">
        <w:rPr>
          <w:b/>
          <w:bCs/>
          <w:sz w:val="36"/>
          <w:szCs w:val="36"/>
        </w:rPr>
        <w:t>Ons Altın Teknik Analizi (IKON Menkul)</w:t>
      </w:r>
    </w:p>
    <w:p w14:paraId="06E34784" w14:textId="77777777" w:rsidR="009424CF" w:rsidRPr="009424CF" w:rsidRDefault="009424CF" w:rsidP="009424CF">
      <w:pPr>
        <w:rPr>
          <w:b/>
          <w:bCs/>
        </w:rPr>
      </w:pPr>
      <w:r w:rsidRPr="009424CF">
        <w:rPr>
          <w:b/>
          <w:bCs/>
        </w:rPr>
        <w:t>ALTIN</w:t>
      </w:r>
    </w:p>
    <w:p w14:paraId="16696E00" w14:textId="5376718B" w:rsidR="009424CF" w:rsidRDefault="009424CF" w:rsidP="00995294">
      <w:r w:rsidRPr="009424CF">
        <w:t>Ons altın (XAUUSD) günlük grafikte </w:t>
      </w:r>
      <w:r w:rsidRPr="009424CF">
        <w:rPr>
          <w:b/>
          <w:bCs/>
        </w:rPr>
        <w:t>ana yükseliş trendini korurken</w:t>
      </w:r>
      <w:r w:rsidRPr="009424CF">
        <w:t>, son sert yükselişin ardından </w:t>
      </w:r>
      <w:r w:rsidRPr="009424CF">
        <w:rPr>
          <w:b/>
          <w:bCs/>
        </w:rPr>
        <w:t>volatilitenin arttığı ve kâr realizasyonlarının öne çıktığı</w:t>
      </w:r>
      <w:r w:rsidRPr="009424CF">
        <w:t> bir sürece girmiş durumda. Yükselen kanal içinde fiyatlamanın daha dalgalı ve sindirim ağırlıklı ilerlediği görülüyor.</w:t>
      </w:r>
      <w:r w:rsidRPr="009424CF">
        <w:br/>
      </w:r>
      <w:r w:rsidRPr="009424CF">
        <w:br/>
        <w:t>Kısa vadede </w:t>
      </w:r>
      <w:r w:rsidRPr="009424CF">
        <w:rPr>
          <w:b/>
          <w:bCs/>
        </w:rPr>
        <w:t>4.920 – 4.860 bandı</w:t>
      </w:r>
      <w:r w:rsidRPr="009424CF">
        <w:t> önemli bir </w:t>
      </w:r>
      <w:r w:rsidRPr="009424CF">
        <w:rPr>
          <w:b/>
          <w:bCs/>
        </w:rPr>
        <w:t>denge ve destek bölgesi</w:t>
      </w:r>
      <w:r w:rsidRPr="009424CF">
        <w:t> olarak izlenmeli. Bu alanın üzerinde kalındığı sürece mevcut geri çekilme sağlıklı bir düzeltme olarak değerlendirilebilir ve yukarı yönlü ana trend korunur. Olası toparlanmalarda </w:t>
      </w:r>
      <w:r w:rsidRPr="009424CF">
        <w:rPr>
          <w:b/>
          <w:bCs/>
        </w:rPr>
        <w:t>5.095 – 5.180</w:t>
      </w:r>
      <w:r w:rsidRPr="009424CF">
        <w:t> bölgesi ilk direnç alanı konumunda.</w:t>
      </w:r>
      <w:r w:rsidRPr="009424CF">
        <w:br/>
      </w:r>
      <w:r w:rsidRPr="009424CF">
        <w:br/>
        <w:t>Aşağı yönde </w:t>
      </w:r>
      <w:r w:rsidRPr="009424CF">
        <w:rPr>
          <w:b/>
          <w:bCs/>
        </w:rPr>
        <w:t>4.680 seviyesi</w:t>
      </w:r>
      <w:r w:rsidRPr="009424CF">
        <w:t xml:space="preserve"> kritik eşik olarak öne çıkıyor. Bu seviyenin altına </w:t>
      </w:r>
      <w:proofErr w:type="spellStart"/>
      <w:r w:rsidRPr="009424CF">
        <w:t>sarkılması</w:t>
      </w:r>
      <w:proofErr w:type="spellEnd"/>
      <w:r w:rsidRPr="009424CF">
        <w:t>, yükselen kanalın alt bandına doğru daha derin ve zamana yayılan bir düzeltmeyi gündeme getirebilir. Bu senaryoda </w:t>
      </w:r>
      <w:r w:rsidRPr="009424CF">
        <w:rPr>
          <w:b/>
          <w:bCs/>
        </w:rPr>
        <w:t>4.540 – 4.380</w:t>
      </w:r>
      <w:r w:rsidRPr="009424CF">
        <w:t> bandı destek olarak takip edilmelidir.</w:t>
      </w:r>
      <w:r w:rsidRPr="009424CF">
        <w:br/>
      </w:r>
      <w:r w:rsidRPr="009424CF">
        <w:br/>
      </w:r>
      <w:proofErr w:type="spellStart"/>
      <w:r w:rsidRPr="009424CF">
        <w:t>RSI’ın</w:t>
      </w:r>
      <w:proofErr w:type="spellEnd"/>
      <w:r w:rsidRPr="009424CF">
        <w:t> </w:t>
      </w:r>
      <w:r w:rsidRPr="009424CF">
        <w:rPr>
          <w:b/>
          <w:bCs/>
        </w:rPr>
        <w:t>50 seviyesi üzerinde</w:t>
      </w:r>
      <w:r w:rsidRPr="009424CF">
        <w:t> kalması trendin henüz bozulmadığını, ancak momentumun zayıfladığını gösteriyor. Genel görünüm, </w:t>
      </w:r>
      <w:r w:rsidRPr="009424CF">
        <w:rPr>
          <w:b/>
          <w:bCs/>
        </w:rPr>
        <w:t>5.400 üzeri kalıcılık sağlanmadıkça</w:t>
      </w:r>
      <w:r w:rsidRPr="009424CF">
        <w:t> yukarı yönlü hareketlerin sınırlı kalabileceğine işaret ediyor.</w:t>
      </w:r>
      <w:r w:rsidRPr="009424CF">
        <w:br/>
      </w:r>
      <w:r w:rsidRPr="009424CF">
        <w:br/>
        <w:t>Destekler: 4860 - 4680 - 4540</w:t>
      </w:r>
      <w:r w:rsidRPr="009424CF">
        <w:br/>
        <w:t xml:space="preserve">Dirençler: 5095 - 5410 </w:t>
      </w:r>
      <w:r>
        <w:t>–</w:t>
      </w:r>
      <w:r w:rsidRPr="009424CF">
        <w:t xml:space="preserve"> 5598</w:t>
      </w:r>
    </w:p>
    <w:p w14:paraId="7C3A2279" w14:textId="039E9E6C" w:rsidR="00995294" w:rsidRPr="00DA54C1" w:rsidRDefault="009424CF" w:rsidP="00995294">
      <w:r>
        <w:rPr>
          <w:noProof/>
        </w:rPr>
        <w:drawing>
          <wp:inline distT="0" distB="0" distL="0" distR="0" wp14:anchorId="6CF16AD4" wp14:editId="6E9C3FF7">
            <wp:extent cx="5760720" cy="3207385"/>
            <wp:effectExtent l="0" t="0" r="0" b="0"/>
            <wp:docPr id="145743442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29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B6189"/>
    <w:rsid w:val="002C5ECC"/>
    <w:rsid w:val="003005F7"/>
    <w:rsid w:val="0030751E"/>
    <w:rsid w:val="00335896"/>
    <w:rsid w:val="003A44C7"/>
    <w:rsid w:val="003B7ABC"/>
    <w:rsid w:val="00447B11"/>
    <w:rsid w:val="004606E2"/>
    <w:rsid w:val="00623D09"/>
    <w:rsid w:val="00802C04"/>
    <w:rsid w:val="00842025"/>
    <w:rsid w:val="008D4699"/>
    <w:rsid w:val="009424CF"/>
    <w:rsid w:val="00995294"/>
    <w:rsid w:val="00A63EBD"/>
    <w:rsid w:val="00AB495E"/>
    <w:rsid w:val="00AF2E8C"/>
    <w:rsid w:val="00AF721F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2026-02-06T14:15:00Z</dcterms:created>
  <dcterms:modified xsi:type="dcterms:W3CDTF">2026-02-06T14:15:00Z</dcterms:modified>
</cp:coreProperties>
</file>