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DA0CF" w14:textId="77777777" w:rsidR="008F5549" w:rsidRPr="008F5549" w:rsidRDefault="008F5549" w:rsidP="008F5549">
      <w:pPr>
        <w:rPr>
          <w:b/>
          <w:bCs/>
          <w:sz w:val="32"/>
          <w:szCs w:val="32"/>
        </w:rPr>
      </w:pPr>
      <w:r w:rsidRPr="008F5549">
        <w:rPr>
          <w:b/>
          <w:bCs/>
          <w:sz w:val="32"/>
          <w:szCs w:val="32"/>
        </w:rPr>
        <w:t>Ons Gümüş Teknik Analizi (IKON Menkul)</w:t>
      </w:r>
    </w:p>
    <w:p w14:paraId="61D681D7" w14:textId="77777777" w:rsidR="008F5549" w:rsidRPr="008F5549" w:rsidRDefault="008F5549" w:rsidP="008F5549">
      <w:pPr>
        <w:rPr>
          <w:b/>
          <w:bCs/>
          <w:sz w:val="22"/>
          <w:szCs w:val="22"/>
        </w:rPr>
      </w:pPr>
      <w:r w:rsidRPr="008F5549">
        <w:rPr>
          <w:b/>
          <w:bCs/>
          <w:sz w:val="22"/>
          <w:szCs w:val="22"/>
        </w:rPr>
        <w:t>GÜMÜŞ</w:t>
      </w:r>
    </w:p>
    <w:p w14:paraId="32D0FE3C" w14:textId="77777777" w:rsidR="008F5549" w:rsidRPr="008F5549" w:rsidRDefault="008F5549" w:rsidP="008F5549">
      <w:pPr>
        <w:rPr>
          <w:sz w:val="22"/>
          <w:szCs w:val="22"/>
        </w:rPr>
      </w:pPr>
      <w:r w:rsidRPr="008F5549">
        <w:rPr>
          <w:sz w:val="22"/>
          <w:szCs w:val="22"/>
        </w:rPr>
        <w:t xml:space="preserve">Gümüş 74 $ civarına geri çekilerek gün içinde yaklaşık </w:t>
      </w:r>
      <w:proofErr w:type="gramStart"/>
      <w:r w:rsidRPr="008F5549">
        <w:rPr>
          <w:sz w:val="22"/>
          <w:szCs w:val="22"/>
        </w:rPr>
        <w:t>%3.4</w:t>
      </w:r>
      <w:proofErr w:type="gramEnd"/>
      <w:r w:rsidRPr="008F5549">
        <w:rPr>
          <w:sz w:val="22"/>
          <w:szCs w:val="22"/>
        </w:rPr>
        <w:t xml:space="preserve"> düşerken, fiyatlama tarafında FED’in yakın vadede faiz indirimine gitmeyeceği beklentisi etkili oluyor. Piyasa fiyatlamaları (</w:t>
      </w:r>
      <w:proofErr w:type="spellStart"/>
      <w:r w:rsidRPr="008F5549">
        <w:rPr>
          <w:sz w:val="22"/>
          <w:szCs w:val="22"/>
        </w:rPr>
        <w:t>FedWatch</w:t>
      </w:r>
      <w:proofErr w:type="spellEnd"/>
      <w:r w:rsidRPr="008F5549">
        <w:rPr>
          <w:sz w:val="22"/>
          <w:szCs w:val="22"/>
        </w:rPr>
        <w:t>) Mart ve Nisan toplantılarında indirimi düşük olasılıkta görürken, Ocak’ta manşet ve çekirdek enflasyon gerilese bile FED’i hızlı gevşemeye itecek kadar yumuşama algısı oluşturmayabileceği için metallerdeki iştah şu günlerde sakin seyrediyor.</w:t>
      </w:r>
    </w:p>
    <w:p w14:paraId="16B604C3" w14:textId="77777777" w:rsidR="008F5549" w:rsidRPr="008F5549" w:rsidRDefault="008F5549" w:rsidP="008F5549">
      <w:pPr>
        <w:rPr>
          <w:sz w:val="22"/>
          <w:szCs w:val="22"/>
        </w:rPr>
      </w:pPr>
      <w:r w:rsidRPr="008F5549">
        <w:rPr>
          <w:sz w:val="22"/>
          <w:szCs w:val="22"/>
        </w:rPr>
        <w:t>Bir diğer husus hafta başındaki tatil sonrası genel bir durgunluğun olması hareketleri bir miktar sınırlıyor. Bu hafta yön açısından önemli olabilecek FOMC tutanakları ve Q4 GSYH verileri takip edilecek, jeopolitikte ABD–İran nükleer görüşmelerinin ikinci turu sonuçları da risk algısı üzerinden dalgalanmayı canlı tutabilecek bir diğer başlık olarak masada.</w:t>
      </w:r>
      <w:r w:rsidRPr="008F5549">
        <w:rPr>
          <w:sz w:val="22"/>
          <w:szCs w:val="22"/>
        </w:rPr>
        <w:br/>
      </w:r>
      <w:r w:rsidRPr="008F5549">
        <w:rPr>
          <w:sz w:val="22"/>
          <w:szCs w:val="22"/>
        </w:rPr>
        <w:br/>
        <w:t xml:space="preserve">Grafik tarafında günlük görünüm düzeltmenin bitmediğini söylüyor. Fiyat 74,35 seviyesinde ve bugün %3,40 düşüş var, bu hareketle birlikte fiyat 75 desteğinin altını yokluyor. Kısa vadeli ortalamalar (7 ve 20 günlük EMA) aşağı eğimli ve fiyatın üstünde kaldığı için tepki yükselişleri satışla karşılanma riski taşıyor 50 günlük EMA daha aşağıda olsa da trendin kısa vadede zayıf olduğunu teyit ediyor ve ayrıca 7 günlük </w:t>
      </w:r>
      <w:proofErr w:type="spellStart"/>
      <w:r w:rsidRPr="008F5549">
        <w:rPr>
          <w:sz w:val="22"/>
          <w:szCs w:val="22"/>
        </w:rPr>
        <w:t>EMA’nın</w:t>
      </w:r>
      <w:proofErr w:type="spellEnd"/>
      <w:r w:rsidRPr="008F5549">
        <w:rPr>
          <w:sz w:val="22"/>
          <w:szCs w:val="22"/>
        </w:rPr>
        <w:t xml:space="preserve"> 50 günlüğü aşağı kesmesi kısa vadeli </w:t>
      </w:r>
      <w:proofErr w:type="spellStart"/>
      <w:r w:rsidRPr="008F5549">
        <w:rPr>
          <w:sz w:val="22"/>
          <w:szCs w:val="22"/>
        </w:rPr>
        <w:t>görünümüde</w:t>
      </w:r>
      <w:proofErr w:type="spellEnd"/>
      <w:r w:rsidRPr="008F5549">
        <w:rPr>
          <w:sz w:val="22"/>
          <w:szCs w:val="22"/>
        </w:rPr>
        <w:t xml:space="preserve"> negatife çeviren bir diğer unsur olarak öne çıkıyor.</w:t>
      </w:r>
    </w:p>
    <w:p w14:paraId="5FE172D2" w14:textId="77777777" w:rsidR="008F5549" w:rsidRPr="008F5549" w:rsidRDefault="008F5549" w:rsidP="008F5549">
      <w:pPr>
        <w:rPr>
          <w:sz w:val="22"/>
          <w:szCs w:val="22"/>
        </w:rPr>
      </w:pPr>
      <w:r w:rsidRPr="008F5549">
        <w:rPr>
          <w:sz w:val="22"/>
          <w:szCs w:val="22"/>
        </w:rPr>
        <w:t>RSI 43 ile 50’nin altında zayıf momentum algısını artırıyor MACD ise negatif ve histogram kırmızı bölgede ama hacimleri azalmakta kısmi bir pozitiflik olarak okunabilir. ABD piyasalarının açılması ile birlikte momentum artığı gümüşü tekrar 75 dolar seviyesinin üzerine taşıyabilir düşük momentumda bile burada tutunmayı kısmi ölçüde olsa da başardı sayılabilir.</w:t>
      </w:r>
      <w:r w:rsidRPr="008F5549">
        <w:rPr>
          <w:sz w:val="22"/>
          <w:szCs w:val="22"/>
        </w:rPr>
        <w:br/>
      </w:r>
      <w:r w:rsidRPr="008F5549">
        <w:rPr>
          <w:sz w:val="22"/>
          <w:szCs w:val="22"/>
        </w:rPr>
        <w:br/>
        <w:t>Destekler: 75 – 70 – 65</w:t>
      </w:r>
      <w:r w:rsidRPr="008F5549">
        <w:rPr>
          <w:sz w:val="22"/>
          <w:szCs w:val="22"/>
        </w:rPr>
        <w:br/>
        <w:t>Dirençler: 80 – 85 – 90</w:t>
      </w:r>
    </w:p>
    <w:p w14:paraId="2534A763" w14:textId="1DAF5908" w:rsidR="00903CE7" w:rsidRPr="00DA54C1" w:rsidRDefault="008F5549" w:rsidP="00995294">
      <w:r>
        <w:rPr>
          <w:noProof/>
        </w:rPr>
        <w:lastRenderedPageBreak/>
        <w:drawing>
          <wp:inline distT="0" distB="0" distL="0" distR="0" wp14:anchorId="13715A23" wp14:editId="6190C5EE">
            <wp:extent cx="5760720" cy="3513455"/>
            <wp:effectExtent l="0" t="0" r="0" b="0"/>
            <wp:docPr id="1696424331"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0720" cy="3513455"/>
                    </a:xfrm>
                    <a:prstGeom prst="rect">
                      <a:avLst/>
                    </a:prstGeom>
                    <a:noFill/>
                    <a:ln>
                      <a:noFill/>
                    </a:ln>
                  </pic:spPr>
                </pic:pic>
              </a:graphicData>
            </a:graphic>
          </wp:inline>
        </w:drawing>
      </w:r>
    </w:p>
    <w:sectPr w:rsidR="00903CE7" w:rsidRPr="00DA54C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DAAD7" w14:textId="77777777" w:rsidR="00AD172B" w:rsidRDefault="00AD172B" w:rsidP="009F1520">
      <w:pPr>
        <w:spacing w:after="0" w:line="240" w:lineRule="auto"/>
      </w:pPr>
      <w:r>
        <w:separator/>
      </w:r>
    </w:p>
  </w:endnote>
  <w:endnote w:type="continuationSeparator" w:id="0">
    <w:p w14:paraId="007985A5" w14:textId="77777777" w:rsidR="00AD172B" w:rsidRDefault="00AD172B" w:rsidP="009F1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A9F7E" w14:textId="77777777" w:rsidR="00AD172B" w:rsidRDefault="00AD172B" w:rsidP="009F1520">
      <w:pPr>
        <w:spacing w:after="0" w:line="240" w:lineRule="auto"/>
      </w:pPr>
      <w:r>
        <w:separator/>
      </w:r>
    </w:p>
  </w:footnote>
  <w:footnote w:type="continuationSeparator" w:id="0">
    <w:p w14:paraId="5DB2D600" w14:textId="77777777" w:rsidR="00AD172B" w:rsidRDefault="00AD172B" w:rsidP="009F15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5F7"/>
    <w:rsid w:val="0003578E"/>
    <w:rsid w:val="000570BD"/>
    <w:rsid w:val="0009039D"/>
    <w:rsid w:val="000B0728"/>
    <w:rsid w:val="001B2837"/>
    <w:rsid w:val="001D214C"/>
    <w:rsid w:val="001F2E1E"/>
    <w:rsid w:val="002040A3"/>
    <w:rsid w:val="00227E97"/>
    <w:rsid w:val="002B6189"/>
    <w:rsid w:val="002C5ECC"/>
    <w:rsid w:val="003005F7"/>
    <w:rsid w:val="0030751E"/>
    <w:rsid w:val="003A44C7"/>
    <w:rsid w:val="003B7ABC"/>
    <w:rsid w:val="004121BE"/>
    <w:rsid w:val="00447B11"/>
    <w:rsid w:val="004606E2"/>
    <w:rsid w:val="00523CD3"/>
    <w:rsid w:val="0058006D"/>
    <w:rsid w:val="00623D09"/>
    <w:rsid w:val="00697EE6"/>
    <w:rsid w:val="006A3655"/>
    <w:rsid w:val="006F47D3"/>
    <w:rsid w:val="00802C04"/>
    <w:rsid w:val="00842025"/>
    <w:rsid w:val="008D4699"/>
    <w:rsid w:val="008F5549"/>
    <w:rsid w:val="00903CE7"/>
    <w:rsid w:val="00995294"/>
    <w:rsid w:val="009F1520"/>
    <w:rsid w:val="00A57C8F"/>
    <w:rsid w:val="00A63EBD"/>
    <w:rsid w:val="00AB495E"/>
    <w:rsid w:val="00AD172B"/>
    <w:rsid w:val="00AF2E8C"/>
    <w:rsid w:val="00AF721F"/>
    <w:rsid w:val="00B258AD"/>
    <w:rsid w:val="00B876B5"/>
    <w:rsid w:val="00BA263C"/>
    <w:rsid w:val="00BD6B5D"/>
    <w:rsid w:val="00C04EF7"/>
    <w:rsid w:val="00CD20D4"/>
    <w:rsid w:val="00D11216"/>
    <w:rsid w:val="00DA54C1"/>
    <w:rsid w:val="00DA696D"/>
    <w:rsid w:val="00DB49E6"/>
    <w:rsid w:val="00F027D8"/>
    <w:rsid w:val="00FD64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0AA17"/>
  <w15:chartTrackingRefBased/>
  <w15:docId w15:val="{1CAB07E9-B013-4287-9EDB-5D5FF7BD5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005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3005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unhideWhenUsed/>
    <w:qFormat/>
    <w:rsid w:val="003005F7"/>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3005F7"/>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3005F7"/>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3005F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005F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005F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005F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005F7"/>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3005F7"/>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rsid w:val="003005F7"/>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3005F7"/>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3005F7"/>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3005F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005F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005F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005F7"/>
    <w:rPr>
      <w:rFonts w:eastAsiaTheme="majorEastAsia" w:cstheme="majorBidi"/>
      <w:color w:val="272727" w:themeColor="text1" w:themeTint="D8"/>
    </w:rPr>
  </w:style>
  <w:style w:type="paragraph" w:styleId="KonuBal">
    <w:name w:val="Title"/>
    <w:basedOn w:val="Normal"/>
    <w:next w:val="Normal"/>
    <w:link w:val="KonuBalChar"/>
    <w:uiPriority w:val="10"/>
    <w:qFormat/>
    <w:rsid w:val="003005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005F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005F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005F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005F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005F7"/>
    <w:rPr>
      <w:i/>
      <w:iCs/>
      <w:color w:val="404040" w:themeColor="text1" w:themeTint="BF"/>
    </w:rPr>
  </w:style>
  <w:style w:type="paragraph" w:styleId="ListeParagraf">
    <w:name w:val="List Paragraph"/>
    <w:basedOn w:val="Normal"/>
    <w:uiPriority w:val="34"/>
    <w:qFormat/>
    <w:rsid w:val="003005F7"/>
    <w:pPr>
      <w:ind w:left="720"/>
      <w:contextualSpacing/>
    </w:pPr>
  </w:style>
  <w:style w:type="character" w:styleId="GlVurgulama">
    <w:name w:val="Intense Emphasis"/>
    <w:basedOn w:val="VarsaylanParagrafYazTipi"/>
    <w:uiPriority w:val="21"/>
    <w:qFormat/>
    <w:rsid w:val="003005F7"/>
    <w:rPr>
      <w:i/>
      <w:iCs/>
      <w:color w:val="2F5496" w:themeColor="accent1" w:themeShade="BF"/>
    </w:rPr>
  </w:style>
  <w:style w:type="paragraph" w:styleId="GlAlnt">
    <w:name w:val="Intense Quote"/>
    <w:basedOn w:val="Normal"/>
    <w:next w:val="Normal"/>
    <w:link w:val="GlAlntChar"/>
    <w:uiPriority w:val="30"/>
    <w:qFormat/>
    <w:rsid w:val="003005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3005F7"/>
    <w:rPr>
      <w:i/>
      <w:iCs/>
      <w:color w:val="2F5496" w:themeColor="accent1" w:themeShade="BF"/>
    </w:rPr>
  </w:style>
  <w:style w:type="character" w:styleId="GlBavuru">
    <w:name w:val="Intense Reference"/>
    <w:basedOn w:val="VarsaylanParagrafYazTipi"/>
    <w:uiPriority w:val="32"/>
    <w:qFormat/>
    <w:rsid w:val="003005F7"/>
    <w:rPr>
      <w:b/>
      <w:bCs/>
      <w:smallCaps/>
      <w:color w:val="2F5496" w:themeColor="accent1" w:themeShade="BF"/>
      <w:spacing w:val="5"/>
    </w:rPr>
  </w:style>
  <w:style w:type="paragraph" w:styleId="stBilgi">
    <w:name w:val="header"/>
    <w:basedOn w:val="Normal"/>
    <w:link w:val="stBilgiChar"/>
    <w:uiPriority w:val="99"/>
    <w:unhideWhenUsed/>
    <w:rsid w:val="009F152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F1520"/>
  </w:style>
  <w:style w:type="paragraph" w:styleId="AltBilgi">
    <w:name w:val="footer"/>
    <w:basedOn w:val="Normal"/>
    <w:link w:val="AltBilgiChar"/>
    <w:uiPriority w:val="99"/>
    <w:unhideWhenUsed/>
    <w:rsid w:val="009F152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F15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266</Words>
  <Characters>1518</Characters>
  <Application>Microsoft Office Word</Application>
  <DocSecurity>0</DocSecurity>
  <Lines>12</Lines>
  <Paragraphs>3</Paragraphs>
  <ScaleCrop>false</ScaleCrop>
  <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Sercan Teyhani</dc:creator>
  <cp:keywords/>
  <dc:description/>
  <cp:lastModifiedBy>Sercan Teyhani</cp:lastModifiedBy>
  <cp:revision>2</cp:revision>
  <dcterms:created xsi:type="dcterms:W3CDTF">2026-02-17T14:45:00Z</dcterms:created>
  <dcterms:modified xsi:type="dcterms:W3CDTF">2026-02-17T14:45:00Z</dcterms:modified>
</cp:coreProperties>
</file>