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EF61" w14:textId="77777777" w:rsidR="00E07CC1" w:rsidRPr="00E07CC1" w:rsidRDefault="00E07CC1" w:rsidP="00E07CC1">
      <w:pPr>
        <w:rPr>
          <w:b/>
          <w:bCs/>
          <w:lang w:eastAsia="tr-TR"/>
        </w:rPr>
      </w:pPr>
      <w:r w:rsidRPr="00E07CC1">
        <w:rPr>
          <w:b/>
          <w:bCs/>
          <w:lang w:eastAsia="tr-TR"/>
        </w:rPr>
        <w:t xml:space="preserve">OPEC petrol talebi büyüme tahminini aşağı yönlü revize etti </w:t>
      </w:r>
      <w:r w:rsidRPr="00E07CC1">
        <w:rPr>
          <w:b/>
          <w:bCs/>
          <w:lang w:eastAsia="tr-TR"/>
        </w:rPr>
        <w:br/>
        <w:t> </w:t>
      </w:r>
    </w:p>
    <w:p w14:paraId="3CDB1CFA" w14:textId="7490C80F" w:rsidR="00E07CC1" w:rsidRPr="00E07CC1" w:rsidRDefault="00E07CC1" w:rsidP="00E07CC1">
      <w:pPr>
        <w:numPr>
          <w:ilvl w:val="0"/>
          <w:numId w:val="1"/>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Petrol İhraç Eden Ülkeler Örgütü (OPEC) yayınladığı aylık raporunda, 2024 yılı petrol talebinin 2023 yılına kıyasla günlük 1,9 milyon varil (</w:t>
      </w:r>
      <w:proofErr w:type="spellStart"/>
      <w:r w:rsidRPr="00E07CC1">
        <w:rPr>
          <w:rFonts w:ascii="Calibri" w:eastAsia="Times New Roman" w:hAnsi="Calibri" w:cs="Calibri"/>
          <w:lang w:eastAsia="tr-TR"/>
        </w:rPr>
        <w:t>bpd</w:t>
      </w:r>
      <w:proofErr w:type="spellEnd"/>
      <w:r w:rsidRPr="00E07CC1">
        <w:rPr>
          <w:rFonts w:ascii="Calibri" w:eastAsia="Times New Roman" w:hAnsi="Calibri" w:cs="Calibri"/>
          <w:lang w:eastAsia="tr-TR"/>
        </w:rPr>
        <w:t xml:space="preserve">) artmasını beklediğini, bu rakamın bir önceki raporuna göre 106.000 </w:t>
      </w:r>
      <w:proofErr w:type="spellStart"/>
      <w:r w:rsidRPr="00E07CC1">
        <w:rPr>
          <w:rFonts w:ascii="Calibri" w:eastAsia="Times New Roman" w:hAnsi="Calibri" w:cs="Calibri"/>
          <w:lang w:eastAsia="tr-TR"/>
        </w:rPr>
        <w:t>bpd</w:t>
      </w:r>
      <w:proofErr w:type="spellEnd"/>
      <w:r w:rsidRPr="00E07CC1">
        <w:rPr>
          <w:rFonts w:ascii="Calibri" w:eastAsia="Times New Roman" w:hAnsi="Calibri" w:cs="Calibri"/>
          <w:lang w:eastAsia="tr-TR"/>
        </w:rPr>
        <w:t xml:space="preserve"> daha az olduğunu söyledi. </w:t>
      </w:r>
    </w:p>
    <w:p w14:paraId="655B218C" w14:textId="3B9DEF2B" w:rsidR="00E07CC1" w:rsidRPr="00E07CC1" w:rsidRDefault="00E07CC1" w:rsidP="00E07CC1">
      <w:pPr>
        <w:numPr>
          <w:ilvl w:val="0"/>
          <w:numId w:val="2"/>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 xml:space="preserve">OPEC, değişikliğin "büyük ölçüde alınan gerçek veriler ve bazı bölgelerdeki petrol talebi performansına ilişkin biraz daha düşük beklentiler nedeniyle" yapıldığını söyledi. </w:t>
      </w:r>
    </w:p>
    <w:p w14:paraId="77634B3B" w14:textId="74A8ACD3" w:rsidR="00E07CC1" w:rsidRPr="00E07CC1" w:rsidRDefault="00E07CC1" w:rsidP="00E07CC1">
      <w:pPr>
        <w:numPr>
          <w:ilvl w:val="0"/>
          <w:numId w:val="3"/>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 xml:space="preserve">Toplam dünya petrol talebinin dördüncü çeyrekte 105,6 milyon varile ulaşacağı ve 2024'te ortalama 104,1 milyon varil olacağı tahmin ediliyor. </w:t>
      </w:r>
    </w:p>
    <w:p w14:paraId="2E1FD650" w14:textId="7FE9EA5C" w:rsidR="00E07CC1" w:rsidRPr="00E07CC1" w:rsidRDefault="00E07CC1" w:rsidP="00E07CC1">
      <w:pPr>
        <w:numPr>
          <w:ilvl w:val="0"/>
          <w:numId w:val="4"/>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OPEC ayrıca 2025 küresel petrol talebi büyüme projeksiyonunu aşağı yönlü revize ederek, daha önce 1,7 milyon varile kıyasla 1,6 milyon varil olmasını bekliyor.</w:t>
      </w:r>
    </w:p>
    <w:p w14:paraId="166D7728" w14:textId="77777777" w:rsidR="00E07CC1" w:rsidRPr="00E07CC1" w:rsidRDefault="00E07CC1" w:rsidP="00E07CC1">
      <w:pPr>
        <w:numPr>
          <w:ilvl w:val="0"/>
          <w:numId w:val="5"/>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Talebin OECD ülkelerinde 0,1 milyon varil/gün, OECD dışı bölgede ise 1,5 milyon varil/gün artması bekleniyor.</w:t>
      </w:r>
    </w:p>
    <w:p w14:paraId="008106F0" w14:textId="77777777" w:rsidR="00E07CC1" w:rsidRPr="00E07CC1" w:rsidRDefault="00E07CC1" w:rsidP="00E07CC1">
      <w:pPr>
        <w:spacing w:after="0" w:line="240" w:lineRule="auto"/>
        <w:rPr>
          <w:rFonts w:ascii="Times New Roman" w:eastAsia="Times New Roman" w:hAnsi="Times New Roman" w:cs="Times New Roman"/>
          <w:sz w:val="24"/>
          <w:szCs w:val="24"/>
          <w:lang w:eastAsia="tr-TR"/>
        </w:rPr>
      </w:pPr>
      <w:r w:rsidRPr="00E07CC1">
        <w:rPr>
          <w:rFonts w:ascii="Times New Roman" w:eastAsia="Times New Roman" w:hAnsi="Times New Roman" w:cs="Times New Roman"/>
          <w:sz w:val="24"/>
          <w:szCs w:val="24"/>
          <w:lang w:eastAsia="tr-TR"/>
        </w:rPr>
        <w:br/>
      </w:r>
      <w:r w:rsidRPr="00E07CC1">
        <w:rPr>
          <w:rFonts w:ascii="Calibri" w:eastAsia="Times New Roman" w:hAnsi="Calibri" w:cs="Calibri"/>
          <w:b/>
          <w:bCs/>
          <w:lang w:eastAsia="tr-TR"/>
        </w:rPr>
        <w:t>OPEC 2024 küresel büyüme tahmini değişmeyerek %3'te kaldı</w:t>
      </w:r>
      <w:r w:rsidRPr="00E07CC1">
        <w:rPr>
          <w:rFonts w:ascii="Times New Roman" w:eastAsia="Times New Roman" w:hAnsi="Times New Roman" w:cs="Times New Roman"/>
          <w:sz w:val="24"/>
          <w:szCs w:val="24"/>
          <w:lang w:eastAsia="tr-TR"/>
        </w:rPr>
        <w:br/>
        <w:t xml:space="preserve">  </w:t>
      </w:r>
    </w:p>
    <w:p w14:paraId="53B23B9D" w14:textId="24F66B87" w:rsidR="00E07CC1" w:rsidRPr="00E07CC1" w:rsidRDefault="00E07CC1" w:rsidP="00E07CC1">
      <w:pPr>
        <w:numPr>
          <w:ilvl w:val="0"/>
          <w:numId w:val="6"/>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Petrol İhraç Eden Ülkeler Örgütü (OPEC) yine  yaptığı açıklamada 2024 ve 2025 yıllarına ilişkin küresel ekonomik büyüme tahminlerinin bir önceki ayki değerlendirmeye göre değişmeyerek sırasıyla %3 ve %2 olduğunu bildirdi.</w:t>
      </w:r>
    </w:p>
    <w:p w14:paraId="31523CF5" w14:textId="33D41576" w:rsidR="00E07CC1" w:rsidRPr="00E07CC1" w:rsidRDefault="00E07CC1" w:rsidP="00E07CC1">
      <w:pPr>
        <w:numPr>
          <w:ilvl w:val="0"/>
          <w:numId w:val="7"/>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 xml:space="preserve">Amerika Birleşik Devletleri gayrisafi yurtiçi hasıla (GSYH) büyümesinin 2024 yılında bir önceki tahmine göre 0,1 puan artışla %2,5'e yükselmesi ve 2025 yılında daha önce tahmin edilen %1,9'da kalması bekleniyor. </w:t>
      </w:r>
    </w:p>
    <w:p w14:paraId="0C461251" w14:textId="69AAB08A" w:rsidR="00E07CC1" w:rsidRPr="00E07CC1" w:rsidRDefault="00E07CC1" w:rsidP="00E07CC1">
      <w:pPr>
        <w:numPr>
          <w:ilvl w:val="0"/>
          <w:numId w:val="8"/>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 xml:space="preserve">Euro Bölgesi'nin ekonomik büyüme tahminleri 2024 için %0,8 ve 2025 için %1,2 olarak değişmedi. </w:t>
      </w:r>
    </w:p>
    <w:p w14:paraId="77395A28" w14:textId="77777777" w:rsidR="00E07CC1" w:rsidRPr="00E07CC1" w:rsidRDefault="00E07CC1" w:rsidP="00E07CC1">
      <w:pPr>
        <w:numPr>
          <w:ilvl w:val="0"/>
          <w:numId w:val="9"/>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 xml:space="preserve">Çin'in ekonomik büyüme tahmini de önceki tahminlere göre değişmeyerek bu yıl için %4,9 ve 2025 için %4,6 olarak kaldı. </w:t>
      </w:r>
    </w:p>
    <w:p w14:paraId="6E449B3A" w14:textId="77777777" w:rsidR="00E07CC1" w:rsidRPr="00E07CC1" w:rsidRDefault="00E07CC1" w:rsidP="00E07CC1">
      <w:pPr>
        <w:spacing w:after="0" w:line="240" w:lineRule="auto"/>
        <w:rPr>
          <w:rFonts w:ascii="Times New Roman" w:eastAsia="Times New Roman" w:hAnsi="Times New Roman" w:cs="Times New Roman"/>
          <w:sz w:val="24"/>
          <w:szCs w:val="24"/>
          <w:lang w:eastAsia="tr-TR"/>
        </w:rPr>
      </w:pPr>
      <w:r w:rsidRPr="00E07CC1">
        <w:rPr>
          <w:rFonts w:ascii="Times New Roman" w:eastAsia="Times New Roman" w:hAnsi="Times New Roman" w:cs="Times New Roman"/>
          <w:sz w:val="24"/>
          <w:szCs w:val="24"/>
          <w:lang w:eastAsia="tr-TR"/>
        </w:rPr>
        <w:t xml:space="preserve">  </w:t>
      </w:r>
    </w:p>
    <w:p w14:paraId="079165F1" w14:textId="54FD731B" w:rsidR="00E07CC1" w:rsidRPr="00E07CC1" w:rsidRDefault="00E07CC1" w:rsidP="00E07CC1">
      <w:pPr>
        <w:numPr>
          <w:ilvl w:val="0"/>
          <w:numId w:val="10"/>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Rusya'da GSYH büyüme tahminleri 2024 ve 2025 yılları için sırasıyla %3,2 ve %1,5 olarak sabit kaldı</w:t>
      </w:r>
    </w:p>
    <w:p w14:paraId="700084F2" w14:textId="77777777" w:rsidR="00E07CC1" w:rsidRPr="00E07CC1" w:rsidRDefault="00E07CC1" w:rsidP="00E07CC1">
      <w:pPr>
        <w:numPr>
          <w:ilvl w:val="0"/>
          <w:numId w:val="11"/>
        </w:numPr>
        <w:spacing w:before="100" w:beforeAutospacing="1" w:after="100" w:afterAutospacing="1" w:line="240" w:lineRule="auto"/>
        <w:ind w:left="840"/>
        <w:rPr>
          <w:rFonts w:ascii="Times New Roman" w:eastAsia="Times New Roman" w:hAnsi="Times New Roman" w:cs="Times New Roman"/>
          <w:sz w:val="24"/>
          <w:szCs w:val="24"/>
          <w:lang w:eastAsia="tr-TR"/>
        </w:rPr>
      </w:pPr>
      <w:r w:rsidRPr="00E07CC1">
        <w:rPr>
          <w:rFonts w:ascii="Calibri" w:eastAsia="Times New Roman" w:hAnsi="Calibri" w:cs="Calibri"/>
          <w:lang w:eastAsia="tr-TR"/>
        </w:rPr>
        <w:t>OPEC;  "Jeopolitik belirsizlikler, yüksek kamu borcu, yüksek reel faiz oranları ve sıkı işgücü piyasaları gibi aşağı yönlü riskler yakın vadeli büyüme üzerinde baskı oluşturabilir. Bununla birlikte, daha fazla iyileşme için potansiyel var".</w:t>
      </w:r>
    </w:p>
    <w:p w14:paraId="7324D32B" w14:textId="77777777" w:rsidR="001C5F67" w:rsidRDefault="001C5F67"/>
    <w:sectPr w:rsidR="001C5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59C"/>
    <w:multiLevelType w:val="multilevel"/>
    <w:tmpl w:val="E41E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E1C15"/>
    <w:multiLevelType w:val="multilevel"/>
    <w:tmpl w:val="17F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C2748"/>
    <w:multiLevelType w:val="multilevel"/>
    <w:tmpl w:val="513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20EAE"/>
    <w:multiLevelType w:val="multilevel"/>
    <w:tmpl w:val="AC3E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5E4AE1"/>
    <w:multiLevelType w:val="multilevel"/>
    <w:tmpl w:val="A01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A1D9D"/>
    <w:multiLevelType w:val="multilevel"/>
    <w:tmpl w:val="9B7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C3F77"/>
    <w:multiLevelType w:val="multilevel"/>
    <w:tmpl w:val="FEC8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65584"/>
    <w:multiLevelType w:val="multilevel"/>
    <w:tmpl w:val="E4BC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225B5"/>
    <w:multiLevelType w:val="multilevel"/>
    <w:tmpl w:val="74D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D0CFD"/>
    <w:multiLevelType w:val="multilevel"/>
    <w:tmpl w:val="0FC6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04F6C"/>
    <w:multiLevelType w:val="multilevel"/>
    <w:tmpl w:val="4EF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5"/>
  </w:num>
  <w:num w:numId="5">
    <w:abstractNumId w:val="6"/>
  </w:num>
  <w:num w:numId="6">
    <w:abstractNumId w:val="3"/>
  </w:num>
  <w:num w:numId="7">
    <w:abstractNumId w:val="4"/>
  </w:num>
  <w:num w:numId="8">
    <w:abstractNumId w:val="7"/>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E9"/>
    <w:rsid w:val="001C5F67"/>
    <w:rsid w:val="00C557E9"/>
    <w:rsid w:val="00E07C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27CE"/>
  <w15:chartTrackingRefBased/>
  <w15:docId w15:val="{85182B78-D781-41CB-87B8-EB9A5DEB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7C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2024-10-14T20:34:00Z</dcterms:created>
  <dcterms:modified xsi:type="dcterms:W3CDTF">2024-10-14T20:36:00Z</dcterms:modified>
</cp:coreProperties>
</file>