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F687" w14:textId="77777777" w:rsidR="00CD337F" w:rsidRDefault="00CD337F" w:rsidP="00CD337F">
      <w:pPr>
        <w:pStyle w:val="NormalWeb"/>
      </w:pPr>
      <w:r>
        <w:t>Türkiye Cumhuriyet Merkez Bankası (TCMB) yılın son faiz kararı toplantısında politika faizini 250 baz puan indirdi. Piyasada Merkez Bankasının son toplantısı için beklentiler oldukça karışıktı. Piyasa bir faiz indirimi gelebileceğine ikna olmuşken büyüklüğü konusunda kararsızdı.</w:t>
      </w:r>
    </w:p>
    <w:p w14:paraId="483C79A0" w14:textId="77777777" w:rsidR="00CD337F" w:rsidRDefault="00CD337F" w:rsidP="00CD337F">
      <w:pPr>
        <w:pStyle w:val="NormalWeb"/>
      </w:pPr>
      <w:r>
        <w:t> </w:t>
      </w:r>
    </w:p>
    <w:p w14:paraId="5312CE22" w14:textId="77777777" w:rsidR="00CD337F" w:rsidRDefault="00CD337F" w:rsidP="00CD337F">
      <w:pPr>
        <w:pStyle w:val="NormalWeb"/>
      </w:pPr>
      <w:r>
        <w:t>Öncelikle dün Merkez Bankası 2025 yılında 8 toplantı yapacağını, KKM’nin sonlanacağını, enflasyon bilgilendirme toplantılarının süreceğini bildirdi. Ayrıca, ihtiyaç halinde teminat koşullarının gözden geçirileceği de vurgulandı. 12 toplantıdan 8 toplantıya evrilmesi piyasa beklentilerinin karışmasına olanak sağladı diyebiliriz. Merkez Bankasının bu verdiği kararlar oyun kurucu Merkez Bankalarının prosedürüne yaklaştığını da göstermiş oldu. Merkez Bankasının odağının sadeleşmeden yana olduğu ve gelişmeleri yakından takip ettiği çıkarımına ulaşmış olduk.</w:t>
      </w:r>
    </w:p>
    <w:p w14:paraId="137AD47B" w14:textId="77777777" w:rsidR="00CD337F" w:rsidRDefault="00CD337F" w:rsidP="00CD337F">
      <w:pPr>
        <w:pStyle w:val="NormalWeb"/>
      </w:pPr>
      <w:r>
        <w:rPr>
          <w:rStyle w:val="Gl"/>
        </w:rPr>
        <w:t> </w:t>
      </w:r>
    </w:p>
    <w:p w14:paraId="6A363C43" w14:textId="77777777" w:rsidR="00CD337F" w:rsidRDefault="00CD337F" w:rsidP="00CD337F">
      <w:pPr>
        <w:pStyle w:val="NormalWeb"/>
      </w:pPr>
      <w:r>
        <w:t>Karar metninde enflasyonu ifade eden paragrafta enflasyonun ana eğiliminde düşüş göstermiştir ibaresi yataya yakın seyretmiştir ibaresi ile değişti. Son enflasyon verisinde ana eğilimdeki yavaşlama karar metnine yansıdı. Yurt içi talepteki yavaşlamanın enflasyondaki gerilemeye yardımcı olduğu, temel mal enflasyonun düşük seyrettiği ve hizmet enflasyonunun ise iyileşme gösterdiği korunmuş. İşlenmemiş gıda enflasyonundaki yüksek seyri ifadesi aralık ayında ılımlı görünüme evrilmiş. Enflasyondaki ana görünümde ılımlı ifadeler korundu. Aylık enflasyonun ana eğiliminde gerileme ve dezenflasyon sürecinin güçlendiği daha belirgin bir şekilde metne yansımış. Enflasyona dair risk, belirsizlik gibi ifadeler tamamen kalktı. Enflasyona dair endişelerin daha azaldığını gözlemliyoruz.</w:t>
      </w:r>
    </w:p>
    <w:p w14:paraId="3DB2BE6A" w14:textId="77777777" w:rsidR="00CD337F" w:rsidRDefault="00CD337F" w:rsidP="00CD337F">
      <w:pPr>
        <w:pStyle w:val="NormalWeb"/>
      </w:pPr>
      <w:r>
        <w:t> </w:t>
      </w:r>
    </w:p>
    <w:p w14:paraId="0D3FCDD0" w14:textId="77777777" w:rsidR="00CD337F" w:rsidRDefault="00CD337F" w:rsidP="00CD337F">
      <w:pPr>
        <w:pStyle w:val="NormalWeb"/>
      </w:pPr>
      <w:r>
        <w:t>Kurul, kararlarını enflasyon görünümü odaklı, ihtiyatlı ve toplantı bazlı bir yaklaşımla alacaktır.” cümlesi karar metnine girdi. Daha önce “enflasyon üzerindeki yukarı yönlü risklere karşı ihtiyatlı duruşunu yinelenmiştir” ifadesi yer alıyordu. Merkez Bankasının 250 baz puan faiz indirmesinin ardından piyasaya önemli bir mesaj verdi. Piyasa bundan sonraki her toplantıda beklentiye gebe hareket edecek gibi görünüyor. Piyasa aylık enflasyon gelişimiyle beklentilerini oluşturacak.</w:t>
      </w:r>
    </w:p>
    <w:p w14:paraId="63C76E37" w14:textId="77777777" w:rsidR="00CD337F" w:rsidRDefault="00CD337F" w:rsidP="00CD337F">
      <w:pPr>
        <w:pStyle w:val="NormalWeb"/>
      </w:pPr>
      <w:r>
        <w:t> </w:t>
      </w:r>
    </w:p>
    <w:p w14:paraId="74DC2305" w14:textId="77777777" w:rsidR="00CD337F" w:rsidRDefault="00CD337F" w:rsidP="00CD337F">
      <w:pPr>
        <w:pStyle w:val="NormalWeb"/>
      </w:pPr>
      <w:r>
        <w:t>Piyasa her toplantıda 250 baz puan faiz indirebileceğine yönelik kesin bir ön yargıyı edinecek enflasyon ortamı henüz bulunmuyor. Her toplantıda 250 baz puan faiz indirimi olsa yıl sonu %27,5 seviyesinde politika faizi olur. Merkez Bankasının orta nokta olan yıl sonu enflasyon hedefi %21 seviyesinde, dolayısıyla bu örtüşen bir denklem olur. Ancak bunun olabilmesi için aylık enflasyonun %2’nin altında gelmeye devam etmesi gerekir.</w:t>
      </w:r>
    </w:p>
    <w:p w14:paraId="3C387E5D" w14:textId="77777777" w:rsidR="00CD337F" w:rsidRDefault="00CD337F" w:rsidP="00CD337F">
      <w:pPr>
        <w:pStyle w:val="NormalWeb"/>
      </w:pPr>
      <w:r>
        <w:t> </w:t>
      </w:r>
    </w:p>
    <w:p w14:paraId="5E547FE3" w14:textId="77777777" w:rsidR="00CD337F" w:rsidRDefault="00CD337F" w:rsidP="00CD337F">
      <w:pPr>
        <w:pStyle w:val="NormalWeb"/>
      </w:pPr>
      <w:r>
        <w:t xml:space="preserve">Karar metni sonrası bankacılık endeksinde gün içinde kazandığı güçlü eğilimin azaldığını görüyoruz. Bu tarafta bir kar realizasyonu var. Gerçekleşmenin olması ve beklentinin bitmesiyle bunu normal karşılıyoruz. Ana resme baktığımızda bankacılık endeksindeki güçlü görünüm korunuyor. Borsa endeksinde haftalık grafikte teknik göstergelerde güçlenmenin </w:t>
      </w:r>
      <w:r>
        <w:lastRenderedPageBreak/>
        <w:t>henüz 10.200 seviyesini aşacak güçte olmadığını izliyoruz. 10.200 seviyesi üzerinde haftalık kapanış olması halinde hisse senedi tarafında pozisyon ağırlığı artırılabilir.</w:t>
      </w:r>
    </w:p>
    <w:p w14:paraId="737C6071" w14:textId="77777777" w:rsidR="000266A0" w:rsidRDefault="000266A0"/>
    <w:sectPr w:rsidR="00026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EC"/>
    <w:rsid w:val="000266A0"/>
    <w:rsid w:val="008C05EC"/>
    <w:rsid w:val="00CD33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F5C47-D159-4D70-A8D8-AEBA43E6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33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D3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9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2024-12-26T15:38:00Z</dcterms:created>
  <dcterms:modified xsi:type="dcterms:W3CDTF">2024-12-26T15:38:00Z</dcterms:modified>
</cp:coreProperties>
</file>