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7D361" w14:textId="77777777" w:rsidR="00095AE1" w:rsidRPr="00095AE1" w:rsidRDefault="00095AE1" w:rsidP="00095AE1">
      <w:pPr>
        <w:rPr>
          <w:b/>
          <w:bCs/>
          <w:sz w:val="36"/>
          <w:szCs w:val="36"/>
        </w:rPr>
      </w:pPr>
      <w:r w:rsidRPr="00095AE1">
        <w:rPr>
          <w:b/>
          <w:bCs/>
          <w:sz w:val="36"/>
          <w:szCs w:val="36"/>
        </w:rPr>
        <w:t>Uluslararası Piyasalar Kapanış Raporu (İş Yatırım)</w:t>
      </w:r>
    </w:p>
    <w:p w14:paraId="43876A8C" w14:textId="77777777" w:rsidR="002B6189" w:rsidRDefault="002B6189" w:rsidP="002B6189">
      <w:pPr>
        <w:rPr>
          <w:b/>
          <w:bCs/>
          <w:sz w:val="32"/>
          <w:szCs w:val="32"/>
        </w:rPr>
      </w:pPr>
    </w:p>
    <w:p w14:paraId="3F4BC77F" w14:textId="77777777" w:rsidR="00095AE1" w:rsidRDefault="00095AE1" w:rsidP="002B6189">
      <w:pPr>
        <w:rPr>
          <w:b/>
          <w:bCs/>
        </w:rPr>
      </w:pPr>
      <w:r w:rsidRPr="00095AE1">
        <w:rPr>
          <w:b/>
          <w:bCs/>
        </w:rPr>
        <w:t>ABD &amp; Avrupa Hisse Senedi Piyasaları</w:t>
      </w:r>
    </w:p>
    <w:p w14:paraId="3AAB42DC" w14:textId="4642D21B" w:rsidR="00CD20D4" w:rsidRDefault="00095AE1" w:rsidP="00095AE1">
      <w:r>
        <w:rPr>
          <w:noProof/>
        </w:rPr>
        <w:drawing>
          <wp:inline distT="0" distB="0" distL="0" distR="0" wp14:anchorId="4BA7D2B9" wp14:editId="76B62F55">
            <wp:extent cx="2857500" cy="1691640"/>
            <wp:effectExtent l="0" t="0" r="0" b="3810"/>
            <wp:docPr id="112471509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691640"/>
                    </a:xfrm>
                    <a:prstGeom prst="rect">
                      <a:avLst/>
                    </a:prstGeom>
                    <a:noFill/>
                    <a:ln>
                      <a:noFill/>
                    </a:ln>
                  </pic:spPr>
                </pic:pic>
              </a:graphicData>
            </a:graphic>
          </wp:inline>
        </w:drawing>
      </w:r>
    </w:p>
    <w:p w14:paraId="643041B5" w14:textId="77777777" w:rsidR="00095AE1" w:rsidRPr="00095AE1" w:rsidRDefault="00095AE1" w:rsidP="00095AE1">
      <w:r w:rsidRPr="00095AE1">
        <w:t xml:space="preserve">Küresel piyasalarda teknoloji hisselerinde görülen satış baskısı ve yapay zekâ yatırımlarının geri dönüş süresinin önem kazanması, hisse fiyatlamaları üzerinde belirleyici oldu. Meta harcama planlarına ilişkin endişeleri hafifletirken Microsoft ise yapay </w:t>
      </w:r>
      <w:proofErr w:type="gramStart"/>
      <w:r w:rsidRPr="00095AE1">
        <w:t>zeka</w:t>
      </w:r>
      <w:proofErr w:type="gramEnd"/>
      <w:r w:rsidRPr="00095AE1">
        <w:t xml:space="preserve"> yatırımlarının geri dönüş oranın uzaması ihtimali şirket hissesinde satış baskısını artırdı. Apple ‘</w:t>
      </w:r>
      <w:proofErr w:type="spellStart"/>
      <w:r w:rsidRPr="00095AE1">
        <w:t>ın</w:t>
      </w:r>
      <w:proofErr w:type="spellEnd"/>
      <w:r w:rsidRPr="00095AE1">
        <w:t xml:space="preserve"> ise yarın bilanço açıklaması bekleniyor. Mega </w:t>
      </w:r>
      <w:proofErr w:type="spellStart"/>
      <w:r w:rsidRPr="00095AE1">
        <w:t>cap</w:t>
      </w:r>
      <w:proofErr w:type="spellEnd"/>
      <w:r w:rsidRPr="00095AE1">
        <w:t xml:space="preserve"> teknoloji hisselerinde satışlar </w:t>
      </w:r>
      <w:proofErr w:type="spellStart"/>
      <w:r w:rsidRPr="00095AE1">
        <w:t>Nasdaq</w:t>
      </w:r>
      <w:proofErr w:type="spellEnd"/>
      <w:r w:rsidRPr="00095AE1">
        <w:t xml:space="preserve"> tarafında belirgin zayıflık yaratırken, ekonomik hassasiyeti yüksek sektörlerde görülen alımlar S&amp;P 500’de düşüşü sınırladı. Özellikle Microsoft hisselerinde görülen sert satış (%12 ile 2020’den bu yana en büyük günlük düşüş), AI yatırımlarının kârlılığa dönüş süresine ilişkin soru işaretlerini güçlendirdi. Buna karşın Meta’nın güçlü görünümü, teknoloji sektöründe harcama kaynaklı risk algısının tamamen bozulmasını engelledi. Piyasalarda son dönemde oluşan ana tema, “AI liderliği tek yönlü </w:t>
      </w:r>
      <w:proofErr w:type="spellStart"/>
      <w:r w:rsidRPr="00095AE1">
        <w:t>trade</w:t>
      </w:r>
      <w:proofErr w:type="spellEnd"/>
      <w:r w:rsidRPr="00095AE1">
        <w:t xml:space="preserve"> olmaktan çıkıyor” görüşü etrafında şekilleniyor. Yatırımcılar teknoloji mega </w:t>
      </w:r>
      <w:proofErr w:type="spellStart"/>
      <w:r w:rsidRPr="00095AE1">
        <w:t>cap</w:t>
      </w:r>
      <w:proofErr w:type="spellEnd"/>
      <w:r w:rsidRPr="00095AE1">
        <w:t xml:space="preserve"> yoğun portföylerini daha dengeli sektörlere kaydırmaya başlarken, küçük ve orta ölçekli hisselere yönelik ilgi artıyor.</w:t>
      </w:r>
    </w:p>
    <w:p w14:paraId="2A559F36" w14:textId="77777777" w:rsidR="00095AE1" w:rsidRPr="00095AE1" w:rsidRDefault="00095AE1" w:rsidP="00095AE1">
      <w:r w:rsidRPr="00095AE1">
        <w:t xml:space="preserve">Kapanışta ABD hisse senedi piyasalarında karışık bir görünüm izlendi. Dow Jones endeksi %0,11 yükselişle günü 49.072 seviyesinde tamamlarken, S&amp;P 500 endeksi %0,13 düşüşle 6.969 seviyesine geriledi. </w:t>
      </w:r>
      <w:proofErr w:type="spellStart"/>
      <w:r w:rsidRPr="00095AE1">
        <w:t>Nasdaq</w:t>
      </w:r>
      <w:proofErr w:type="spellEnd"/>
      <w:r w:rsidRPr="00095AE1">
        <w:t xml:space="preserve"> endeksi ise %0,72 değer kaybıyla 23.685 seviyesinden kapanarak teknoloji hisselerindeki satış baskısının öne çıktığına işaret etti. Sektörel görünümde ayrışma dikkat çekti. İletişim hizmetleri %2,92 yükselişle en güçlü performansı sergilerken, gayrimenkul %1,42 ve finansallar %1,11 artış kaydetti. Buna karşın bilgi teknolojileri %1,86 düşüşle en zayıf sektör olurken, </w:t>
      </w:r>
      <w:proofErr w:type="spellStart"/>
      <w:r w:rsidRPr="00095AE1">
        <w:t>takdirsel</w:t>
      </w:r>
      <w:proofErr w:type="spellEnd"/>
      <w:r w:rsidRPr="00095AE1">
        <w:t xml:space="preserve"> tüketim %0,64 ve sağlık %0,27 geriledi.</w:t>
      </w:r>
    </w:p>
    <w:p w14:paraId="31C9A805" w14:textId="77777777" w:rsidR="00095AE1" w:rsidRPr="00095AE1" w:rsidRDefault="00095AE1" w:rsidP="00095AE1">
      <w:r w:rsidRPr="00095AE1">
        <w:t xml:space="preserve">Avrupa tarafında ise genel olarak yatay-negatif bir kapanış izlendi. Euro </w:t>
      </w:r>
      <w:proofErr w:type="spellStart"/>
      <w:r w:rsidRPr="00095AE1">
        <w:t>Stoxx</w:t>
      </w:r>
      <w:proofErr w:type="spellEnd"/>
      <w:r w:rsidRPr="00095AE1">
        <w:t xml:space="preserve"> 50 endeksi %0,70 düşüşle 5.892 seviyesine inerken, İngiltere FTSE 100 %0,17 yükselişle 10.172 seviyesinde tamamladı. Fransa CAC 40 endeksi %0,06 artışla 8.071 seviyesinde kapanırken, Almanya DAX endeksi %2,07 değer kaybıyla 24.309 seviyesine gerileyerek Avrupa’da negatif ayrıştı.</w:t>
      </w:r>
    </w:p>
    <w:p w14:paraId="203F93A5" w14:textId="77777777" w:rsidR="00095AE1" w:rsidRPr="00095AE1" w:rsidRDefault="00095AE1" w:rsidP="00095AE1">
      <w:r w:rsidRPr="00095AE1">
        <w:lastRenderedPageBreak/>
        <w:t xml:space="preserve">Yarın ise Amerika’da </w:t>
      </w:r>
      <w:proofErr w:type="gramStart"/>
      <w:r w:rsidRPr="00095AE1">
        <w:t>Aralık</w:t>
      </w:r>
      <w:proofErr w:type="gramEnd"/>
      <w:r w:rsidRPr="00095AE1">
        <w:t xml:space="preserve"> ayı ÜFE verisi açıklanıyor.</w:t>
      </w:r>
    </w:p>
    <w:p w14:paraId="420FF3E3" w14:textId="77777777" w:rsidR="00095AE1" w:rsidRPr="00095AE1" w:rsidRDefault="00095AE1" w:rsidP="00095AE1">
      <w:r w:rsidRPr="00095AE1">
        <w:rPr>
          <w:b/>
          <w:bCs/>
        </w:rPr>
        <w:t>Emtia &amp; FX Vadeli Kontratları (</w:t>
      </w:r>
      <w:proofErr w:type="spellStart"/>
      <w:r w:rsidRPr="00095AE1">
        <w:rPr>
          <w:b/>
          <w:bCs/>
        </w:rPr>
        <w:t>Futures</w:t>
      </w:r>
      <w:proofErr w:type="spellEnd"/>
      <w:r w:rsidRPr="00095AE1">
        <w:rPr>
          <w:b/>
          <w:bCs/>
        </w:rPr>
        <w:t>) </w:t>
      </w:r>
    </w:p>
    <w:p w14:paraId="1E075927" w14:textId="41C8F4AC" w:rsidR="00095AE1" w:rsidRPr="00DA54C1" w:rsidRDefault="00095AE1" w:rsidP="00095AE1">
      <w:r>
        <w:rPr>
          <w:noProof/>
        </w:rPr>
        <w:drawing>
          <wp:inline distT="0" distB="0" distL="0" distR="0" wp14:anchorId="12A2C0FD" wp14:editId="1935D8C0">
            <wp:extent cx="2857500" cy="1143000"/>
            <wp:effectExtent l="0" t="0" r="0" b="0"/>
            <wp:docPr id="62396480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143000"/>
                    </a:xfrm>
                    <a:prstGeom prst="rect">
                      <a:avLst/>
                    </a:prstGeom>
                    <a:noFill/>
                    <a:ln>
                      <a:noFill/>
                    </a:ln>
                  </pic:spPr>
                </pic:pic>
              </a:graphicData>
            </a:graphic>
          </wp:inline>
        </w:drawing>
      </w:r>
    </w:p>
    <w:sectPr w:rsidR="00095AE1" w:rsidRPr="00DA5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7"/>
    <w:rsid w:val="000570BD"/>
    <w:rsid w:val="00095AE1"/>
    <w:rsid w:val="001B2837"/>
    <w:rsid w:val="00256DCF"/>
    <w:rsid w:val="002B6189"/>
    <w:rsid w:val="003005F7"/>
    <w:rsid w:val="003B7ABC"/>
    <w:rsid w:val="00447B11"/>
    <w:rsid w:val="004606E2"/>
    <w:rsid w:val="00802C04"/>
    <w:rsid w:val="00A63EBD"/>
    <w:rsid w:val="00AB495E"/>
    <w:rsid w:val="00AF2E8C"/>
    <w:rsid w:val="00B876B5"/>
    <w:rsid w:val="00BA263C"/>
    <w:rsid w:val="00BD6B5D"/>
    <w:rsid w:val="00C04EF7"/>
    <w:rsid w:val="00CD20D4"/>
    <w:rsid w:val="00D11216"/>
    <w:rsid w:val="00DA54C1"/>
    <w:rsid w:val="00F027D8"/>
    <w:rsid w:val="00FD64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A17"/>
  <w15:chartTrackingRefBased/>
  <w15:docId w15:val="{1CAB07E9-B013-4287-9EDB-5D5FF7BD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0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300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3005F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3005F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3005F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3005F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05F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05F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05F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05F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3005F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3005F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3005F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3005F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3005F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05F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05F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05F7"/>
    <w:rPr>
      <w:rFonts w:eastAsiaTheme="majorEastAsia" w:cstheme="majorBidi"/>
      <w:color w:val="272727" w:themeColor="text1" w:themeTint="D8"/>
    </w:rPr>
  </w:style>
  <w:style w:type="paragraph" w:styleId="KonuBal">
    <w:name w:val="Title"/>
    <w:basedOn w:val="Normal"/>
    <w:next w:val="Normal"/>
    <w:link w:val="KonuBalChar"/>
    <w:uiPriority w:val="10"/>
    <w:qFormat/>
    <w:rsid w:val="0030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05F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05F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05F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05F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05F7"/>
    <w:rPr>
      <w:i/>
      <w:iCs/>
      <w:color w:val="404040" w:themeColor="text1" w:themeTint="BF"/>
    </w:rPr>
  </w:style>
  <w:style w:type="paragraph" w:styleId="ListeParagraf">
    <w:name w:val="List Paragraph"/>
    <w:basedOn w:val="Normal"/>
    <w:uiPriority w:val="34"/>
    <w:qFormat/>
    <w:rsid w:val="003005F7"/>
    <w:pPr>
      <w:ind w:left="720"/>
      <w:contextualSpacing/>
    </w:pPr>
  </w:style>
  <w:style w:type="character" w:styleId="GlVurgulama">
    <w:name w:val="Intense Emphasis"/>
    <w:basedOn w:val="VarsaylanParagrafYazTipi"/>
    <w:uiPriority w:val="21"/>
    <w:qFormat/>
    <w:rsid w:val="003005F7"/>
    <w:rPr>
      <w:i/>
      <w:iCs/>
      <w:color w:val="2F5496" w:themeColor="accent1" w:themeShade="BF"/>
    </w:rPr>
  </w:style>
  <w:style w:type="paragraph" w:styleId="GlAlnt">
    <w:name w:val="Intense Quote"/>
    <w:basedOn w:val="Normal"/>
    <w:next w:val="Normal"/>
    <w:link w:val="GlAlntChar"/>
    <w:uiPriority w:val="30"/>
    <w:qFormat/>
    <w:rsid w:val="00300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3005F7"/>
    <w:rPr>
      <w:i/>
      <w:iCs/>
      <w:color w:val="2F5496" w:themeColor="accent1" w:themeShade="BF"/>
    </w:rPr>
  </w:style>
  <w:style w:type="character" w:styleId="GlBavuru">
    <w:name w:val="Intense Reference"/>
    <w:basedOn w:val="VarsaylanParagrafYazTipi"/>
    <w:uiPriority w:val="32"/>
    <w:qFormat/>
    <w:rsid w:val="003005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1984</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Teyhani</dc:creator>
  <cp:keywords/>
  <dc:description/>
  <cp:lastModifiedBy>Sercan Teyhani</cp:lastModifiedBy>
  <cp:revision>2</cp:revision>
  <dcterms:created xsi:type="dcterms:W3CDTF">2026-01-30T06:00:00Z</dcterms:created>
  <dcterms:modified xsi:type="dcterms:W3CDTF">2026-01-30T06:00:00Z</dcterms:modified>
</cp:coreProperties>
</file>