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99" w:rsidRDefault="00174425">
      <w:r>
        <w:rPr>
          <w:rFonts w:ascii="Arial" w:hAnsi="Arial" w:cs="Arial"/>
          <w:color w:val="212529"/>
          <w:sz w:val="27"/>
          <w:szCs w:val="27"/>
          <w:shd w:val="clear" w:color="auto" w:fill="FFFFFF"/>
        </w:rPr>
        <w:t>Karsan'ın ana faaliyet konusu otomotiv ve benzeri araçlar ile yedek parça üretiminden oluşmaktadır. Şirket, kendi markası ile ürettiği ticari araçlarla global pazarda var olurken aynı zamanda global markalar (Renault) adına üretim yapmaktadır. Toplantıda Şirket'in odağında bulunan 3 teknolojik trend (elektronik dönüşüm, hidrojen ve otonom) ve bu konuyla ilgili Şirket'in ilerleme süreçlerinden bahsedilmiştir.</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Teknolojik trendlerden ilkini toplu taşımada elektrikli dönüşüm oluştururken, Şirket'in halihazırda 23 ülkede 1.100'ü aşkın Karsan markalı elektrikli araçları seyir halindedir.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Elektrikli dönüşüm yolculuğunda regülasyonlar ile gelecek 5 yılda yapılması beklenenler açıklanmıştır. Bunlardan ilki Avrupa Bölgesi'nde şehir içi insan taşımacılığı yapan otobüslerin %100'ünün 2035 yılında sıfır karbon emisyonlu olacağı yönündedir. ABD'de ise 100 milyar USD elektrikli toplu taşıma bütçesi ayrılacağı yönündedir.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Elektrikli dönüşüm yolculuğunda Şirket'in halihazırda faaliyet gösterdiği Avrupa Bölgesi'nde kullanılan elektrikli araç markaları sıralamasında ilk 3'te olduğu ülkeler arasında Lüksemburg, Fransa, Romanya, İtalya, Portekiz ve Bulgaristan bulunmaktadır. Buna ek, son 4 yıldır Avrupa'da Karsan'ın ürettiği E-ATAK (2023 yılında %24 ile) ve E-JEST (2023 yılında %29 ile) elektrikli minibüs ve midibüs pazar lideri olarak faaliyet göstermektedir. Şirket, Avrupa Bölgesi'ndeki pazar sıralamasında 2023 yılında 6. sıraya yükselmiştir. Buna ek, son 5 yılda ülkemizden Avrupa Bölgesi'ne yapılan elektrikli araç ihracatının da %84'ünü 767 adet ile Karsan oluşturmaktadır.</w:t>
      </w:r>
      <w:r>
        <w:rPr>
          <w:rFonts w:ascii="Arial" w:hAnsi="Arial" w:cs="Arial"/>
          <w:color w:val="212529"/>
          <w:sz w:val="27"/>
          <w:szCs w:val="27"/>
        </w:rPr>
        <w:br/>
      </w:r>
      <w:r>
        <w:rPr>
          <w:rFonts w:ascii="Arial" w:hAnsi="Arial" w:cs="Arial"/>
          <w:color w:val="212529"/>
          <w:sz w:val="27"/>
          <w:szCs w:val="27"/>
          <w:shd w:val="clear" w:color="auto" w:fill="FFFFFF"/>
        </w:rPr>
        <w:t>  Kuzey Amerika'da faaliyetlerini 133 adet E-JEST ile gerçekleştiren Karsan, ülkenin ilk elektrikli minibüsü unvanını taşımaktadır.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2023 yılında hedef pazarları arasında yer alan sağdan direksiyonlu araç kullanan ülkelerden Japonya'da ilk defa Altech Co. Ltd firması ile araçlarının satışı için yaklaşık 25mn EUR'luk satış hedefiyle 3 yıllık dönemi kapsayan distribütörlük ve servis sözleşmesi imzalanmıştır. Şirket, tarihindeki ilk sağdan direksiyonlu aracı olan Karsan E-JEST RHD'ı tanıtmış ve anlaşma ile Avrupa Bölgesi'nden ithal edilen ilk e-otobüs unvanını elde etmiştir.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 xml:space="preserve">Son olarak Şirket, Karsan E-JEST aracı ile sağdan direksiyonlu yeni pazarlarda bir diğer adımı Kasım 2024'de gerçekleşecek lansman ile </w:t>
      </w:r>
      <w:r>
        <w:rPr>
          <w:rFonts w:ascii="Arial" w:hAnsi="Arial" w:cs="Arial"/>
          <w:color w:val="212529"/>
          <w:sz w:val="27"/>
          <w:szCs w:val="27"/>
          <w:shd w:val="clear" w:color="auto" w:fill="FFFFFF"/>
        </w:rPr>
        <w:lastRenderedPageBreak/>
        <w:t>İngiltere'de olacaktır.</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Otonom projeleri ile Avrupa ve Amerika'da ilk defa şoförsüz toplu taşıma araçlarıyla marka adını global pazarda tanıtmaktadır. Karsan otonom ürünlerinin faaliyet gösterdiği ülkeler arasında Norveç, ABD, Romanya, Fransa, Finlandiya, Hollanda, Türkiye bulunmaktadır. Şirket tarafından açıklanan bir diğer bilgiye göre Avrupa Bölgesi'nde şoför maliyetlerinin yıllık 200bin EUR civarında olduğu ve bu nedenle belediyelerin otonoma yöneldikleri belirtilmiştir.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Buna ek otonom teknolojileriyle Şirket tarafından, Dünya'da ilk defa insansız taşıtın tünelden geçişi başarıyla tamamlanmıştır.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Global markalar adına üretim yapan Şirket, Megane modeli ile, Renault Fransa'nın ilk ve tek onaylı üreticisi olarak ilk defa bünyesinde otomobil üretimi gerçekleştirmiştir. Tam olarak 16 ayda tam kapasiteye ulaşan tesis 2023 yılında 41 bin adet yıllık otomobil üretimi gerçekleştirmiştir.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Son olarak verilen bir bilgiye göre de Şirket ile Toyota arasında bir niyet mektubu imzalanmış.</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Beklentiler</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Şirket, 2024 hedeflerinden bahsedilmiştir. Buna göre Şirket 2024 yılında, 550 - 650 adet araç satışı ile 350 - 360mn EUR arasında ciro hedeflemektedir. %6 - 7 net kar marjı öngören Şirket'in FAVÖK beklentisi ise 75 - 85mn EUR aralığındadır. </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Şirket önümüzdeki dönemde de Karsan markalı ürünlerle global pazarda varlığını sürdürülebilir kılmayı hedeflemektedir. </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Finansallar</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Şirket'in 2023 yılı ana ortaklık net dönem karı 637mn TL olarak gerçekleşmiştir. Geçtiğimiz yıl 206mn TL ana ortaklık net dönem zararı açıklanmıştı. </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 xml:space="preserve">Şirket'in 2023 yılında satış gelirleri yıllık %43,4 oranında artarak 7.548mn TL'ye yükselirken, brüt kar ise %115,6 oranında artarak 1.568mn TL olarak </w:t>
      </w:r>
      <w:r>
        <w:rPr>
          <w:rFonts w:ascii="Arial" w:hAnsi="Arial" w:cs="Arial"/>
          <w:color w:val="212529"/>
          <w:sz w:val="27"/>
          <w:szCs w:val="27"/>
          <w:shd w:val="clear" w:color="auto" w:fill="FFFFFF"/>
        </w:rPr>
        <w:lastRenderedPageBreak/>
        <w:t>gerçekleşmiştir. FAVÖK 718,8mn TL ile yıllık %155,2 oranında artmıştır. </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Parasal kazanç 761mn TL olmuştur. </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Şirket'in net borcu 2.661mn TL seviyesindedir. Ancak Şirket, Dünya Bankası Grubu bünyesindeki Uluslararası Finans Kurumu (IFC) ile 1 yılı geri ödemesiz 6 yıllık 35mn EUR kredi kullanmak üzere sözleşme imzalamıştır. Alınan bu kredinin büyümeye yönelik işletme sermayesi ihtiyaçlarının karşılanmasına katkıda bulunacağı açıklanmıştır. </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Çarpanlar ve Hisse Performansı</w:t>
      </w:r>
      <w:r>
        <w:rPr>
          <w:rFonts w:ascii="Arial" w:hAnsi="Arial" w:cs="Arial"/>
          <w:color w:val="212529"/>
          <w:sz w:val="27"/>
          <w:szCs w:val="27"/>
        </w:rPr>
        <w:br/>
      </w:r>
      <w:r>
        <w:rPr>
          <w:rFonts w:ascii="Arial" w:hAnsi="Arial" w:cs="Arial"/>
          <w:color w:val="212529"/>
          <w:sz w:val="27"/>
          <w:szCs w:val="27"/>
          <w:shd w:val="clear" w:color="auto" w:fill="FFFFFF"/>
        </w:rPr>
        <w:t> </w:t>
      </w:r>
      <w:r>
        <w:rPr>
          <w:rFonts w:ascii="Arial" w:hAnsi="Arial" w:cs="Arial"/>
          <w:color w:val="212529"/>
          <w:sz w:val="27"/>
          <w:szCs w:val="27"/>
        </w:rPr>
        <w:br/>
      </w:r>
      <w:r>
        <w:rPr>
          <w:rFonts w:ascii="Arial" w:hAnsi="Arial" w:cs="Arial"/>
          <w:color w:val="212529"/>
          <w:sz w:val="27"/>
          <w:szCs w:val="27"/>
          <w:shd w:val="clear" w:color="auto" w:fill="FFFFFF"/>
        </w:rPr>
        <w:t>Şirket dünkü kapanışına göre 18,01x F/K (sektör ortalaması 9,05x) ve 19,65x FD/FAVÖK (sektör ortalaması 9,63x) ve 2,2 PD/DD (sektör ortalaması 4,4x) oranlarıyla işlem görmektedir. </w:t>
      </w:r>
      <w:r>
        <w:rPr>
          <w:rFonts w:ascii="Arial" w:hAnsi="Arial" w:cs="Arial"/>
          <w:color w:val="212529"/>
          <w:sz w:val="27"/>
          <w:szCs w:val="27"/>
        </w:rPr>
        <w:br/>
      </w:r>
      <w:r>
        <w:rPr>
          <w:rFonts w:ascii="Arial" w:hAnsi="Arial" w:cs="Arial"/>
          <w:color w:val="212529"/>
          <w:sz w:val="27"/>
          <w:szCs w:val="27"/>
        </w:rPr>
        <w:br/>
      </w:r>
      <w:r>
        <w:rPr>
          <w:rFonts w:ascii="Arial" w:hAnsi="Arial" w:cs="Arial"/>
          <w:color w:val="212529"/>
          <w:sz w:val="27"/>
          <w:szCs w:val="27"/>
          <w:shd w:val="clear" w:color="auto" w:fill="FFFFFF"/>
        </w:rPr>
        <w:t>Şirketin hisseleri dünkü kapanışa göre yılbaşından beri %49,4 getiri sağlamış ve BIST100'e göre %15,3 pozitif ayrışmıştır.</w:t>
      </w:r>
      <w:bookmarkStart w:id="0" w:name="_GoBack"/>
      <w:bookmarkEnd w:id="0"/>
    </w:p>
    <w:sectPr w:rsidR="00176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BD"/>
    <w:rsid w:val="00174425"/>
    <w:rsid w:val="00176A99"/>
    <w:rsid w:val="00B10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2024-05-28T19:19:00Z</dcterms:created>
  <dcterms:modified xsi:type="dcterms:W3CDTF">2024-05-28T19:19:00Z</dcterms:modified>
</cp:coreProperties>
</file>