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36" w:rsidRDefault="00E83236" w:rsidP="00E83236">
      <w:pPr>
        <w:pStyle w:val="NormalWeb"/>
        <w:spacing w:before="0" w:beforeAutospacing="0" w:after="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Kardemir 2023 yılında  1,588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net kâr açıkladı. Net kâr geçen yıl aynı döneme göre 43 artış gösterdi. Kardaki artışta ertelenmiş vergi geliri etkili oldu. Normalde vergi öncesi kar %97 azalarak 76mnTL düzeyinde oluştu. Bu dönemde şirket 51,621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satış geliri elde ederken satış gelirleri yıllık 5% azalış gösterdi. FAVÖK 2,197 milyon TL oldu ve yıllık </w:t>
      </w:r>
      <w:proofErr w:type="gramStart"/>
      <w:r>
        <w:rPr>
          <w:rFonts w:ascii="Arial" w:hAnsi="Arial" w:cs="Arial"/>
          <w:color w:val="000000"/>
          <w:spacing w:val="-1"/>
        </w:rPr>
        <w:t>bazda</w:t>
      </w:r>
      <w:proofErr w:type="gramEnd"/>
      <w:r>
        <w:rPr>
          <w:rFonts w:ascii="Arial" w:hAnsi="Arial" w:cs="Arial"/>
          <w:color w:val="000000"/>
          <w:spacing w:val="-1"/>
        </w:rPr>
        <w:t xml:space="preserve"> %37 azaldı.</w:t>
      </w:r>
    </w:p>
    <w:p w:rsidR="00E83236" w:rsidRDefault="00E83236" w:rsidP="00E83236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Kardemir 2023 yılında 4.24% brüt kâr </w:t>
      </w:r>
      <w:proofErr w:type="gramStart"/>
      <w:r>
        <w:rPr>
          <w:rFonts w:ascii="Arial" w:hAnsi="Arial" w:cs="Arial"/>
          <w:color w:val="000000"/>
          <w:spacing w:val="-1"/>
        </w:rPr>
        <w:t>marjı</w:t>
      </w:r>
      <w:proofErr w:type="gramEnd"/>
      <w:r>
        <w:rPr>
          <w:rFonts w:ascii="Arial" w:hAnsi="Arial" w:cs="Arial"/>
          <w:color w:val="000000"/>
          <w:spacing w:val="-1"/>
        </w:rPr>
        <w:t xml:space="preserve"> ile çalıştı. Geçen yıl aynı dönemde 7.71% olmuştu. </w:t>
      </w:r>
      <w:proofErr w:type="spellStart"/>
      <w:r>
        <w:rPr>
          <w:rFonts w:ascii="Arial" w:hAnsi="Arial" w:cs="Arial"/>
          <w:color w:val="000000"/>
          <w:spacing w:val="-1"/>
        </w:rPr>
        <w:t>Favök</w:t>
      </w:r>
      <w:proofErr w:type="spellEnd"/>
      <w:r>
        <w:rPr>
          <w:rFonts w:ascii="Arial" w:hAnsi="Arial" w:cs="Arial"/>
          <w:color w:val="000000"/>
          <w:spacing w:val="-1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</w:rPr>
        <w:t>mar</w:t>
      </w:r>
      <w:bookmarkStart w:id="0" w:name="_GoBack"/>
      <w:bookmarkEnd w:id="0"/>
      <w:r>
        <w:rPr>
          <w:rFonts w:ascii="Arial" w:hAnsi="Arial" w:cs="Arial"/>
          <w:color w:val="000000"/>
          <w:spacing w:val="-1"/>
        </w:rPr>
        <w:t>jı</w:t>
      </w:r>
      <w:proofErr w:type="gramEnd"/>
      <w:r>
        <w:rPr>
          <w:rFonts w:ascii="Arial" w:hAnsi="Arial" w:cs="Arial"/>
          <w:color w:val="000000"/>
          <w:spacing w:val="-1"/>
        </w:rPr>
        <w:t xml:space="preserve"> 6.22% seviyesinde olurken, geçen yıl 9.42% olmuştu. Net kâr </w:t>
      </w:r>
      <w:proofErr w:type="gramStart"/>
      <w:r>
        <w:rPr>
          <w:rFonts w:ascii="Arial" w:hAnsi="Arial" w:cs="Arial"/>
          <w:color w:val="000000"/>
          <w:spacing w:val="-1"/>
        </w:rPr>
        <w:t>marjı</w:t>
      </w:r>
      <w:proofErr w:type="gramEnd"/>
      <w:r>
        <w:rPr>
          <w:rFonts w:ascii="Arial" w:hAnsi="Arial" w:cs="Arial"/>
          <w:color w:val="000000"/>
          <w:spacing w:val="-1"/>
        </w:rPr>
        <w:t xml:space="preserve"> 3.08% oldu. Geçen yıl aynı dönemde 2.05% olmuştu. Brüt </w:t>
      </w:r>
      <w:proofErr w:type="gramStart"/>
      <w:r>
        <w:rPr>
          <w:rFonts w:ascii="Arial" w:hAnsi="Arial" w:cs="Arial"/>
          <w:color w:val="000000"/>
          <w:spacing w:val="-1"/>
        </w:rPr>
        <w:t>marjdaki</w:t>
      </w:r>
      <w:proofErr w:type="gramEnd"/>
      <w:r>
        <w:rPr>
          <w:rFonts w:ascii="Arial" w:hAnsi="Arial" w:cs="Arial"/>
          <w:color w:val="000000"/>
          <w:spacing w:val="-1"/>
        </w:rPr>
        <w:t xml:space="preserve"> gerileme sektörün halen güçlü olmadığını gösteriyor.</w:t>
      </w:r>
    </w:p>
    <w:p w:rsidR="00E83236" w:rsidRDefault="00E83236" w:rsidP="00E83236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Bu dönemin sonunda şirketin 2,555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net </w:t>
      </w:r>
      <w:proofErr w:type="spellStart"/>
      <w:r>
        <w:rPr>
          <w:rFonts w:ascii="Arial" w:hAnsi="Arial" w:cs="Arial"/>
          <w:color w:val="000000"/>
          <w:spacing w:val="-1"/>
        </w:rPr>
        <w:t>nakiti</w:t>
      </w:r>
      <w:proofErr w:type="spellEnd"/>
      <w:r>
        <w:rPr>
          <w:rFonts w:ascii="Arial" w:hAnsi="Arial" w:cs="Arial"/>
          <w:color w:val="000000"/>
          <w:spacing w:val="-1"/>
        </w:rPr>
        <w:t xml:space="preserve"> bulunuyor. 2022 yılının sonunda şirketin 975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borcu bulunuyordu. Cari oran 1.31x ve likidite oranı ise 0.67x seviyelerinde. Sektör ortalaması cari oran için 1.55x ve likidite oranı için 0.74x seviyesinde bulunuyor.</w:t>
      </w:r>
    </w:p>
    <w:p w:rsidR="00E83236" w:rsidRDefault="00E83236" w:rsidP="00E83236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Şirketin borç kaynak oranı 38.56% seviyesinde. Geçen yıl aynı dönemde 44.24% seviyesindeydi. Sektör ortalaması borç kaynak oranı için 44.99% seviyesinde bulunuyor.</w:t>
      </w:r>
    </w:p>
    <w:p w:rsidR="00E83236" w:rsidRDefault="00E83236" w:rsidP="00E83236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Şirketin nakit değerleri 2022 yılsonuna göre 1,640.3 milyon TL artarak 4,756.7 milyon TL oldu. İşletme faaliyetlerinden </w:t>
      </w:r>
      <w:proofErr w:type="gramStart"/>
      <w:r>
        <w:rPr>
          <w:rFonts w:ascii="Arial" w:hAnsi="Arial" w:cs="Arial"/>
          <w:color w:val="000000"/>
          <w:spacing w:val="-1"/>
        </w:rPr>
        <w:t>3127.7</w:t>
      </w:r>
      <w:proofErr w:type="gramEnd"/>
      <w:r>
        <w:rPr>
          <w:rFonts w:ascii="Arial" w:hAnsi="Arial" w:cs="Arial"/>
          <w:color w:val="000000"/>
          <w:spacing w:val="-1"/>
        </w:rPr>
        <w:t xml:space="preserve"> milyon TL nakit girişi sağlandı. Yatırım faaliyetlerinden </w:t>
      </w:r>
      <w:proofErr w:type="gramStart"/>
      <w:r>
        <w:rPr>
          <w:rFonts w:ascii="Arial" w:hAnsi="Arial" w:cs="Arial"/>
          <w:color w:val="000000"/>
          <w:spacing w:val="-1"/>
        </w:rPr>
        <w:t>958.4</w:t>
      </w:r>
      <w:proofErr w:type="gramEnd"/>
      <w:r>
        <w:rPr>
          <w:rFonts w:ascii="Arial" w:hAnsi="Arial" w:cs="Arial"/>
          <w:color w:val="000000"/>
          <w:spacing w:val="-1"/>
        </w:rPr>
        <w:t xml:space="preserve"> milyon TL nakit çıkışı olurken, finansman faaliyetlerinden 1,046.6 milyon TL nakit çıkışı sağlandı.</w:t>
      </w:r>
    </w:p>
    <w:p w:rsidR="00E83236" w:rsidRDefault="00E83236" w:rsidP="00E83236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Şirket bu dönemde Pazar payını 1 puan artırarak %10 seviyesine yükseltti. Ton bazında üretim ve satışlarda 2022 yılına kıyasla artışlar görünüyor. </w:t>
      </w:r>
      <w:proofErr w:type="spellStart"/>
      <w:r>
        <w:rPr>
          <w:rFonts w:ascii="Arial" w:hAnsi="Arial" w:cs="Arial"/>
          <w:color w:val="000000"/>
          <w:spacing w:val="-1"/>
        </w:rPr>
        <w:t>Hamçelik</w:t>
      </w:r>
      <w:proofErr w:type="spellEnd"/>
      <w:r>
        <w:rPr>
          <w:rFonts w:ascii="Arial" w:hAnsi="Arial" w:cs="Arial"/>
          <w:color w:val="000000"/>
          <w:spacing w:val="-1"/>
        </w:rPr>
        <w:t xml:space="preserve"> satışı %36 artarken, Haddelenmiş çelik satışı %</w:t>
      </w:r>
      <w:proofErr w:type="gramStart"/>
      <w:r>
        <w:rPr>
          <w:rFonts w:ascii="Arial" w:hAnsi="Arial" w:cs="Arial"/>
          <w:color w:val="000000"/>
          <w:spacing w:val="-1"/>
        </w:rPr>
        <w:t>5.5</w:t>
      </w:r>
      <w:proofErr w:type="gramEnd"/>
      <w:r>
        <w:rPr>
          <w:rFonts w:ascii="Arial" w:hAnsi="Arial" w:cs="Arial"/>
          <w:color w:val="000000"/>
          <w:spacing w:val="-1"/>
        </w:rPr>
        <w:t xml:space="preserve"> büyüdü. İştiraklerinde üretilen Çelik Konstrüksiyon satışı ise ton bazında %19 artış gösterdi. Ancak </w:t>
      </w:r>
      <w:proofErr w:type="gramStart"/>
      <w:r>
        <w:rPr>
          <w:rFonts w:ascii="Arial" w:hAnsi="Arial" w:cs="Arial"/>
          <w:color w:val="000000"/>
          <w:spacing w:val="-1"/>
        </w:rPr>
        <w:t>global</w:t>
      </w:r>
      <w:proofErr w:type="gramEnd"/>
      <w:r>
        <w:rPr>
          <w:rFonts w:ascii="Arial" w:hAnsi="Arial" w:cs="Arial"/>
          <w:color w:val="000000"/>
          <w:spacing w:val="-1"/>
        </w:rPr>
        <w:t xml:space="preserve"> çelik fiyatlarındaki düşük seviyeler nedeni ile satış gelirleri 2022 yılının altında kaldı.</w:t>
      </w:r>
    </w:p>
    <w:p w:rsidR="00E83236" w:rsidRDefault="00E83236" w:rsidP="00E83236">
      <w:pPr>
        <w:pStyle w:val="NormalWeb"/>
        <w:spacing w:before="0" w:beforeAutospacing="0" w:after="30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Şirket son kapanışa göre 18,553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firma değerinde bulunuyor. Son duruma göre 18.68x F/K (sektör 30.39x), 8.44x FD/FAVÖK (sektör 13.23x) ve 0.81x PD/DD (sektör2.37x) piyasa çarpanlarıyla işlem görüyor. Her ne kadar </w:t>
      </w:r>
      <w:proofErr w:type="spellStart"/>
      <w:r>
        <w:rPr>
          <w:rFonts w:ascii="Arial" w:hAnsi="Arial" w:cs="Arial"/>
          <w:color w:val="000000"/>
          <w:spacing w:val="-1"/>
        </w:rPr>
        <w:t>operasyonel</w:t>
      </w:r>
      <w:proofErr w:type="spellEnd"/>
      <w:r>
        <w:rPr>
          <w:rFonts w:ascii="Arial" w:hAnsi="Arial" w:cs="Arial"/>
          <w:color w:val="000000"/>
          <w:spacing w:val="-1"/>
        </w:rPr>
        <w:t xml:space="preserve"> karlılık negatif görünse de, net kardaki artış, nakit konuma geçmiş olması, tonaj bazında artışların olması pozitif etki yaratabilir.</w:t>
      </w:r>
    </w:p>
    <w:p w:rsidR="00D0481A" w:rsidRDefault="00E83236">
      <w:r>
        <w:rPr>
          <w:noProof/>
          <w:lang w:eastAsia="tr-TR"/>
        </w:rPr>
        <w:lastRenderedPageBreak/>
        <w:drawing>
          <wp:inline distT="0" distB="0" distL="0" distR="0" wp14:anchorId="2D24176E" wp14:editId="0B10C4B2">
            <wp:extent cx="5402580" cy="5173980"/>
            <wp:effectExtent l="0" t="0" r="762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D"/>
    <w:rsid w:val="00AE50DD"/>
    <w:rsid w:val="00D0481A"/>
    <w:rsid w:val="00E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8323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8323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2024-05-02T20:12:00Z</dcterms:created>
  <dcterms:modified xsi:type="dcterms:W3CDTF">2024-05-02T20:12:00Z</dcterms:modified>
</cp:coreProperties>
</file>