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AD4" w:rsidRDefault="003A7AD4" w:rsidP="003A7AD4">
      <w:pPr>
        <w:pStyle w:val="NormalWeb"/>
      </w:pPr>
      <w:r>
        <w:t>SOKM 3Ç25 Sonuçları (Pozitif) – PhillipCapital Araştırma</w:t>
      </w:r>
    </w:p>
    <w:p w:rsidR="003A7AD4" w:rsidRDefault="003A7AD4" w:rsidP="003A7AD4">
      <w:pPr>
        <w:pStyle w:val="NormalWeb"/>
      </w:pPr>
      <w:r>
        <w:t> </w:t>
      </w:r>
    </w:p>
    <w:p w:rsidR="003A7AD4" w:rsidRDefault="003A7AD4" w:rsidP="003A7AD4">
      <w:pPr>
        <w:pStyle w:val="NormalWeb"/>
      </w:pPr>
      <w:r>
        <w:t>ŞOK Marketler, 3Ç25 finansallarında;</w:t>
      </w:r>
    </w:p>
    <w:p w:rsidR="003A7AD4" w:rsidRDefault="003A7AD4" w:rsidP="003A7AD4">
      <w:pPr>
        <w:pStyle w:val="NormalWeb"/>
      </w:pPr>
      <w:r>
        <w:t>•             yıllık bazda %5 artışla 71 milyar TL ciro,</w:t>
      </w:r>
    </w:p>
    <w:p w:rsidR="003A7AD4" w:rsidRDefault="003A7AD4" w:rsidP="003A7AD4">
      <w:pPr>
        <w:pStyle w:val="NormalWeb"/>
      </w:pPr>
      <w:r>
        <w:t>•             3,1 milyar TL FAVÖK (3Ç24: 510 mn TL negatif FAVÖK),</w:t>
      </w:r>
    </w:p>
    <w:p w:rsidR="003A7AD4" w:rsidRDefault="003A7AD4" w:rsidP="003A7AD4">
      <w:pPr>
        <w:pStyle w:val="NormalWeb"/>
      </w:pPr>
      <w:r>
        <w:t>•             yıllık bazda 5,5 kat artışla 264 milyon TL net kar açıkladı.</w:t>
      </w:r>
    </w:p>
    <w:p w:rsidR="003A7AD4" w:rsidRDefault="003A7AD4" w:rsidP="003A7AD4">
      <w:pPr>
        <w:pStyle w:val="NormalWeb"/>
      </w:pPr>
      <w:r>
        <w:t> </w:t>
      </w:r>
    </w:p>
    <w:p w:rsidR="003A7AD4" w:rsidRDefault="003A7AD4" w:rsidP="003A7AD4">
      <w:pPr>
        <w:pStyle w:val="NormalWeb"/>
      </w:pPr>
      <w:r>
        <w:t>Ciro beklentiye paralel gelirken FAVÖK kalemi beklentinin %44 üzerinde gerçekleşti. Net kar ise konsensusun %31 altında kaldı.</w:t>
      </w:r>
    </w:p>
    <w:p w:rsidR="003A7AD4" w:rsidRDefault="003A7AD4" w:rsidP="003A7AD4">
      <w:pPr>
        <w:pStyle w:val="NormalWeb"/>
      </w:pPr>
      <w:r>
        <w:t>Bu çeyrekte marjlarda güçlü toparlanma dikkat çekti. Brüt kar marjı yıllık bazda %17,2'den %21,3'e yükselirken FAVÖK marjı %4,4'e (3Ç24: -%0,8), net kâr marjı %0,4'e (3Ç24: %0,1) çıktı. Aynı mağaza satışlarında yıllık bazda %3,4 artış kaydedildi. Günlük ortalama müşteri sayısı %1,9, sepet tutarı %1,5 büyüdü. Brüt marjdaki 410 baz puanlık genişleme, şirketin ürün karması ve fiyatlama disiplini sayesinde gerçekleşti.</w:t>
      </w:r>
    </w:p>
    <w:p w:rsidR="003A7AD4" w:rsidRDefault="003A7AD4" w:rsidP="003A7AD4">
      <w:pPr>
        <w:pStyle w:val="NormalWeb"/>
      </w:pPr>
      <w:r>
        <w:t>Şirket 20 net mağaza açılışı gerçekleştirerek toplam mağaza sayısını 11.057'ye çıkardı. Yatırım harcaması satışların %1,7'si seviyesinde 1,2 milyar TL oldu.</w:t>
      </w:r>
    </w:p>
    <w:p w:rsidR="003A7AD4" w:rsidRDefault="003A7AD4" w:rsidP="003A7AD4">
      <w:pPr>
        <w:pStyle w:val="NormalWeb"/>
      </w:pPr>
      <w:r>
        <w:t>9A25 döneminde ise yıllık reel ciro artışı %4,3 ile 198,4 milyar TL'ye ulaştı. FAVÖK 3,8 milyar TL pozitife dönerken marj %1,9 oldu (9A24: -%1,2). Ancak 9A25 zararı 513 milyon TL ile negatif kaldı.</w:t>
      </w:r>
    </w:p>
    <w:p w:rsidR="003A7AD4" w:rsidRDefault="003A7AD4" w:rsidP="003A7AD4">
      <w:pPr>
        <w:pStyle w:val="NormalWeb"/>
      </w:pPr>
      <w:r>
        <w:t>Nakit pozisyonu çeyrek sonunda 11,6 milyar TL'ye yükseldi. Serbest nakit akışı 12,3 milyar TL ile güçlü seyretti.</w:t>
      </w:r>
    </w:p>
    <w:p w:rsidR="003A7AD4" w:rsidRDefault="003A7AD4" w:rsidP="003A7AD4">
      <w:pPr>
        <w:pStyle w:val="NormalWeb"/>
      </w:pPr>
      <w:r>
        <w:t>ŞOK 2.0 mağaza konsepti ve omnichannel yatırımlar devam ediyor. 550'den fazla ŞOK 2.0 mağazası açıldı. Cepte Şok online platformu yaklaşık 2.000 mağazadan hizmet veriyor.</w:t>
      </w:r>
    </w:p>
    <w:p w:rsidR="003A7AD4" w:rsidRDefault="003A7AD4" w:rsidP="003A7AD4">
      <w:pPr>
        <w:pStyle w:val="NormalWeb"/>
      </w:pPr>
      <w:r>
        <w:t> </w:t>
      </w:r>
    </w:p>
    <w:p w:rsidR="003A7AD4" w:rsidRDefault="003A7AD4" w:rsidP="003A7AD4">
      <w:pPr>
        <w:pStyle w:val="NormalWeb"/>
      </w:pPr>
      <w:r>
        <w:t>2025 hedeflerini yıllık %6 reel büyüme, %2 FAVÖK marjı ve satışların %2,5'i seviyesinde yatırım harcaması olarak korudu.</w:t>
      </w:r>
    </w:p>
    <w:p w:rsidR="003A7AD4" w:rsidRDefault="003A7AD4" w:rsidP="003A7AD4">
      <w:pPr>
        <w:pStyle w:val="NormalWeb"/>
      </w:pPr>
      <w:r>
        <w:t>3Ç25'te güçlü marj iyileşmesi ve operasyonel verimlilik artışı öne çıkmakta. 9 aylık dönemde hala zarar seviyesinde olunması dolayısıyla karlılıktaki toparlanmanın devamlılığı kritik önem taşıyor. Ancak ŞOK 2.0 dönüşümünün tamamlanması ve omnichannel büyümenin devamı, 2026 itibarıyla kârlılığı kalıcı olarak pozitif bölgeye taşıyabilir</w:t>
      </w:r>
    </w:p>
    <w:p w:rsidR="0083677C" w:rsidRPr="003A7AD4" w:rsidRDefault="0083677C" w:rsidP="003A7AD4">
      <w:bookmarkStart w:id="0" w:name="_GoBack"/>
      <w:bookmarkEnd w:id="0"/>
    </w:p>
    <w:sectPr w:rsidR="0083677C" w:rsidRPr="003A7A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31E"/>
    <w:rsid w:val="0008431E"/>
    <w:rsid w:val="00197E60"/>
    <w:rsid w:val="003A7AD4"/>
    <w:rsid w:val="003C03A5"/>
    <w:rsid w:val="0083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197E6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A7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197E6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A7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2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1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0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7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5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290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FARUK ÖZTÜRK</dc:creator>
  <cp:keywords/>
  <dc:description/>
  <cp:lastModifiedBy>ÖMER FARUK ÖZTÜRK</cp:lastModifiedBy>
  <cp:revision>7</cp:revision>
  <dcterms:created xsi:type="dcterms:W3CDTF">2025-11-05T06:54:00Z</dcterms:created>
  <dcterms:modified xsi:type="dcterms:W3CDTF">2025-11-06T07:34:00Z</dcterms:modified>
</cp:coreProperties>
</file>