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66" w:rsidRDefault="000E2966" w:rsidP="000E2966">
      <w:pPr>
        <w:rPr>
          <w:lang w:val="en-GB"/>
        </w:rPr>
      </w:pPr>
      <w:bookmarkStart w:id="0" w:name="_GoBack"/>
      <w:bookmarkEnd w:id="0"/>
      <w:r>
        <w:rPr>
          <w:lang w:val="en-GB"/>
        </w:rPr>
        <w:t>----------------------------------------</w:t>
      </w:r>
    </w:p>
    <w:p w:rsidR="000E2966" w:rsidRDefault="000E2966" w:rsidP="000E2966">
      <w:pPr>
        <w:rPr>
          <w:lang w:val="en-GB"/>
        </w:rPr>
      </w:pPr>
      <w:proofErr w:type="spellStart"/>
      <w:r>
        <w:rPr>
          <w:b/>
          <w:bCs/>
        </w:rPr>
        <w:t>Tera</w:t>
      </w:r>
      <w:proofErr w:type="spellEnd"/>
      <w:r>
        <w:rPr>
          <w:b/>
          <w:bCs/>
        </w:rPr>
        <w:t xml:space="preserve"> Yatırım- ISCTR 4Ç23 İncelemesi- 4Ç23'te hafif iyi sonuçlar ve 2024 için çok güçlü beklentiler</w:t>
      </w:r>
    </w:p>
    <w:p w:rsidR="000E2966" w:rsidRDefault="000E2966" w:rsidP="000E2966">
      <w:pPr>
        <w:rPr>
          <w:lang w:val="en-GB"/>
        </w:rPr>
      </w:pPr>
      <w:r>
        <w:rPr>
          <w:b/>
          <w:bCs/>
        </w:rPr>
        <w:t> </w:t>
      </w:r>
    </w:p>
    <w:p w:rsidR="000E2966" w:rsidRDefault="000E2966" w:rsidP="000E2966">
      <w:pPr>
        <w:rPr>
          <w:lang w:val="en-GB"/>
        </w:rPr>
      </w:pPr>
      <w:r>
        <w:t xml:space="preserve">İş Bankası 4Ç23'te 20.219 milyon TL </w:t>
      </w:r>
      <w:proofErr w:type="gramStart"/>
      <w:r>
        <w:t>konsolide</w:t>
      </w:r>
      <w:proofErr w:type="gramEnd"/>
      <w:r>
        <w:t xml:space="preserve"> olmayan net kar bildirdi. Bu rakam, 17.370 milyon TL'lik </w:t>
      </w:r>
      <w:proofErr w:type="gramStart"/>
      <w:r>
        <w:t>konsensüs</w:t>
      </w:r>
      <w:proofErr w:type="gramEnd"/>
      <w:r>
        <w:t xml:space="preserve"> beklentinin ve 18.604 milyon TL </w:t>
      </w:r>
      <w:proofErr w:type="spellStart"/>
      <w:r>
        <w:t>Tera</w:t>
      </w:r>
      <w:proofErr w:type="spellEnd"/>
      <w:r>
        <w:t xml:space="preserve"> tahminlerinin hafif üzerinde gerçekleşti. İş Bankası'nın net kârı 4Ç23'te bir önceki yıla göre %14 ve çeyreklik </w:t>
      </w:r>
      <w:proofErr w:type="gramStart"/>
      <w:r>
        <w:t>bazda</w:t>
      </w:r>
      <w:proofErr w:type="gramEnd"/>
      <w:r>
        <w:t xml:space="preserve"> %2 azalarak %33 </w:t>
      </w:r>
      <w:proofErr w:type="spellStart"/>
      <w:r>
        <w:t>özsermaye</w:t>
      </w:r>
      <w:proofErr w:type="spellEnd"/>
      <w:r>
        <w:t xml:space="preserve"> karlılığına tekabül etti. Böylelikle İş Bankası'nın karı 2023 yılının tamamında ise bir önceki yıla göre %17 artış göstererek %33 </w:t>
      </w:r>
      <w:proofErr w:type="spellStart"/>
      <w:r>
        <w:t>özsermaye</w:t>
      </w:r>
      <w:proofErr w:type="spellEnd"/>
      <w:r>
        <w:t xml:space="preserve"> karlılığına karşılık geldi. Hisse senedi 2024T 0,81x PD/DD ve 3,5x F/K, 2025T 0,56x PD/DD ve 2,1x F/K çarpanlarında işlem görmekte. Hisse başına 34,96 TL olan 12 aylık hedef fiyatımız %4 temettü verimi </w:t>
      </w:r>
      <w:proofErr w:type="gramStart"/>
      <w:r>
        <w:t>dahil</w:t>
      </w:r>
      <w:proofErr w:type="gramEnd"/>
      <w:r>
        <w:t xml:space="preserve"> %33'lük bir getiri potansiyeli sunuyor. İş Bankası için endeks ağırlığında taşı tavsiyemizi şimdilik koruyoruz.</w:t>
      </w:r>
    </w:p>
    <w:p w:rsidR="000E2966" w:rsidRDefault="000E2966" w:rsidP="000E2966">
      <w:pPr>
        <w:rPr>
          <w:lang w:val="en-GB"/>
        </w:rPr>
      </w:pPr>
      <w:r>
        <w:rPr>
          <w:lang w:val="en-GB"/>
        </w:rPr>
        <w:t> </w:t>
      </w:r>
    </w:p>
    <w:p w:rsidR="000E2966" w:rsidRDefault="000E2966" w:rsidP="000E2966">
      <w:pPr>
        <w:rPr>
          <w:lang w:val="en-GB"/>
        </w:rPr>
      </w:pPr>
      <w:r>
        <w:rPr>
          <w:lang w:val="en-GB"/>
        </w:rPr>
        <w:t>-----------------------------------------------</w:t>
      </w:r>
    </w:p>
    <w:p w:rsidR="000E2966" w:rsidRDefault="000E2966" w:rsidP="000E2966">
      <w:pPr>
        <w:rPr>
          <w:lang w:val="en-GB"/>
        </w:rPr>
      </w:pPr>
      <w:r>
        <w:rPr>
          <w:lang w:val="en-GB"/>
        </w:rPr>
        <w:t> </w:t>
      </w:r>
    </w:p>
    <w:p w:rsidR="000E2966" w:rsidRDefault="000E2966" w:rsidP="000E2966">
      <w:pPr>
        <w:rPr>
          <w:lang w:val="en-GB"/>
        </w:rPr>
      </w:pPr>
      <w:proofErr w:type="spellStart"/>
      <w:r>
        <w:rPr>
          <w:b/>
          <w:bCs/>
        </w:rPr>
        <w:t>Tera</w:t>
      </w:r>
      <w:proofErr w:type="spellEnd"/>
      <w:r>
        <w:rPr>
          <w:b/>
          <w:bCs/>
        </w:rPr>
        <w:t xml:space="preserve"> Yatırım- ISCTR 4Ç23 İncelemesi- 4Ç23'te hafif iyi sonuçlar ve 2024 için çok güçlü beklentiler</w:t>
      </w:r>
    </w:p>
    <w:p w:rsidR="000E2966" w:rsidRDefault="000E2966" w:rsidP="000E2966">
      <w:pPr>
        <w:rPr>
          <w:lang w:val="en-GB"/>
        </w:rPr>
      </w:pPr>
      <w:r>
        <w:rPr>
          <w:b/>
          <w:bCs/>
        </w:rPr>
        <w:t> </w:t>
      </w:r>
    </w:p>
    <w:p w:rsidR="000E2966" w:rsidRDefault="000E2966" w:rsidP="000E2966">
      <w:pPr>
        <w:rPr>
          <w:lang w:val="en-GB"/>
        </w:rPr>
      </w:pPr>
      <w:r>
        <w:t xml:space="preserve">İş Bankası 4Ç23'te 20.219 milyon TL </w:t>
      </w:r>
      <w:proofErr w:type="gramStart"/>
      <w:r>
        <w:t>konsolide</w:t>
      </w:r>
      <w:proofErr w:type="gramEnd"/>
      <w:r>
        <w:t xml:space="preserve"> olmayan net kar bildirdi. Bu rakam, 17.370 milyon TL'lik </w:t>
      </w:r>
      <w:proofErr w:type="gramStart"/>
      <w:r>
        <w:t>konsensüs</w:t>
      </w:r>
      <w:proofErr w:type="gramEnd"/>
      <w:r>
        <w:t xml:space="preserve"> beklentinin ve 18.604 milyon TL </w:t>
      </w:r>
      <w:proofErr w:type="spellStart"/>
      <w:r>
        <w:t>Tera</w:t>
      </w:r>
      <w:proofErr w:type="spellEnd"/>
      <w:r>
        <w:t xml:space="preserve"> tahminlerinin hafif üzerinde gerçekleşti. İş Bankası'nın net kârı 4Ç23'te bir önceki yıla göre %14 ve çeyreklik </w:t>
      </w:r>
      <w:proofErr w:type="gramStart"/>
      <w:r>
        <w:t>bazda</w:t>
      </w:r>
      <w:proofErr w:type="gramEnd"/>
      <w:r>
        <w:t xml:space="preserve"> %2 azalarak %33 </w:t>
      </w:r>
      <w:proofErr w:type="spellStart"/>
      <w:r>
        <w:t>özsermaye</w:t>
      </w:r>
      <w:proofErr w:type="spellEnd"/>
      <w:r>
        <w:t xml:space="preserve"> karlılığına tekabül etti. Böylelikle İş Bankası'nın karı 2023 yılının tamamında ise bir önceki yıla göre %17 artış göstererek %33 </w:t>
      </w:r>
      <w:proofErr w:type="spellStart"/>
      <w:r>
        <w:t>özsermaye</w:t>
      </w:r>
      <w:proofErr w:type="spellEnd"/>
      <w:r>
        <w:t xml:space="preserve"> karlılığına karşılık geldi. Beklenenden düşük net faiz geliri ve tahminden yüksek faaliyet giderleri tahminlerden yüksek iştirak geliri ve 3 milyar TL vergi gelirinin varlığıyla dengelenirken, bankanın 3,5 milyar TL serbest karşılık ayırdığını gözlemliyoruz. Özetle, 4Ç23’te kuvvetli bir büyüme, güçlü komisyon artışı, </w:t>
      </w:r>
      <w:proofErr w:type="gramStart"/>
      <w:r>
        <w:t>swap</w:t>
      </w:r>
      <w:proofErr w:type="gramEnd"/>
      <w:r>
        <w:t xml:space="preserve"> maliyetleri sebebiyle marj düşüşü ve risk maliyetinde artış yaşanırken, </w:t>
      </w:r>
      <w:proofErr w:type="spellStart"/>
      <w:r>
        <w:t>operasyonel</w:t>
      </w:r>
      <w:proofErr w:type="spellEnd"/>
      <w:r>
        <w:t xml:space="preserve"> gider artışı da yüksek devam etti. </w:t>
      </w:r>
    </w:p>
    <w:p w:rsidR="000E2966" w:rsidRDefault="000E2966" w:rsidP="000E2966">
      <w:pPr>
        <w:rPr>
          <w:lang w:val="en-GB"/>
        </w:rPr>
      </w:pPr>
      <w:r>
        <w:t> </w:t>
      </w:r>
    </w:p>
    <w:p w:rsidR="000E2966" w:rsidRDefault="000E2966" w:rsidP="000E2966">
      <w:pPr>
        <w:rPr>
          <w:lang w:val="en-GB"/>
        </w:rPr>
      </w:pPr>
      <w:r>
        <w:t xml:space="preserve">Detaylara baktığımızda, kurla düzeltilmiş krediler çeyreklik </w:t>
      </w:r>
      <w:proofErr w:type="gramStart"/>
      <w:r>
        <w:t>bazda</w:t>
      </w:r>
      <w:proofErr w:type="gramEnd"/>
      <w:r>
        <w:t xml:space="preserve"> yaklaşık %13 oranında genişledi. Banka özellikle KOBİ kredilerinde ve kredi kartlarında büyürken; YP kredi defteri ise %1 oranında arttı. Kurla düzeltilmiş mevduatlar çeyreklik </w:t>
      </w:r>
      <w:proofErr w:type="gramStart"/>
      <w:r>
        <w:t>bazda</w:t>
      </w:r>
      <w:proofErr w:type="gramEnd"/>
      <w:r>
        <w:t xml:space="preserve"> yaklaşık %11 arttı. Bankanın pazar payı kazanmaya devam etmesiyle TL mevduatlar çeyrek </w:t>
      </w:r>
      <w:proofErr w:type="gramStart"/>
      <w:r>
        <w:t>bazda</w:t>
      </w:r>
      <w:proofErr w:type="gramEnd"/>
      <w:r>
        <w:t xml:space="preserve"> %23 artarken, döviz mevduatları %2 azaldı. Swaplarla düzeltilmiş net faiz marjı çeyrekte yaklaşık 165 </w:t>
      </w:r>
      <w:proofErr w:type="gramStart"/>
      <w:r>
        <w:t>baz</w:t>
      </w:r>
      <w:proofErr w:type="gramEnd"/>
      <w:r>
        <w:t xml:space="preserve"> puan daraldı; bunun temel nedeni yüksek swap maliyetleri olurken TÜFEX gelirleri bankanın farklı metodolojisi nedeniyle hafif arttı. Kurla düzeltilmiş risk maliyeti, birkaç büyük sorunlu kredinin etkisiyle 4Ç23'te yaklaşık 100 </w:t>
      </w:r>
      <w:proofErr w:type="gramStart"/>
      <w:r>
        <w:t>baz</w:t>
      </w:r>
      <w:proofErr w:type="gramEnd"/>
      <w:r>
        <w:t xml:space="preserve"> puana yükseldi. Komisyonlar, özellikle ödeme sistemlerinin desteğiyle, 4Ç23'te yıllık </w:t>
      </w:r>
      <w:proofErr w:type="gramStart"/>
      <w:r>
        <w:t>bazda</w:t>
      </w:r>
      <w:proofErr w:type="gramEnd"/>
      <w:r>
        <w:t xml:space="preserve"> %212 oranında artmaya devam etti. Ancak </w:t>
      </w:r>
      <w:proofErr w:type="spellStart"/>
      <w:r>
        <w:t>operasyonel</w:t>
      </w:r>
      <w:proofErr w:type="spellEnd"/>
      <w:r>
        <w:t xml:space="preserve"> gider artış ivmesi enflasyon, TL'deki değer kaybı ve pazarlama giderlerinin etkisiyle yıllık %98 seviyesinde yüksek kalmayı sürdürdü. Son olarak, BDDK hoşgörüleri öncesi sermaye oranları çeyreğe göre hafif bir iyileşme gösterdi ve </w:t>
      </w:r>
      <w:proofErr w:type="gramStart"/>
      <w:r>
        <w:t>konsolide</w:t>
      </w:r>
      <w:proofErr w:type="gramEnd"/>
      <w:r>
        <w:t xml:space="preserve"> ana sermaye oranı 4Ç23 sonu itibarıyla %13,8 seviyesinde oluştu. </w:t>
      </w:r>
    </w:p>
    <w:p w:rsidR="000E2966" w:rsidRDefault="000E2966" w:rsidP="000E2966">
      <w:pPr>
        <w:rPr>
          <w:lang w:val="en-GB"/>
        </w:rPr>
      </w:pPr>
      <w:r>
        <w:t> </w:t>
      </w:r>
    </w:p>
    <w:p w:rsidR="000E2966" w:rsidRDefault="000E2966" w:rsidP="000E2966">
      <w:pPr>
        <w:rPr>
          <w:lang w:val="en-GB"/>
        </w:rPr>
      </w:pPr>
      <w:r>
        <w:t>İş Bankası yönetimi 2024 öngörülerini paylaştı. Banka, GSYH büyümesinin %3,5 (</w:t>
      </w:r>
      <w:proofErr w:type="spellStart"/>
      <w:r>
        <w:t>Tera</w:t>
      </w:r>
      <w:proofErr w:type="spellEnd"/>
      <w:r>
        <w:t>: %2,0) ve dönem sonu TÜFE enflasyonunun %40-45 (</w:t>
      </w:r>
      <w:proofErr w:type="spellStart"/>
      <w:r>
        <w:t>Tera</w:t>
      </w:r>
      <w:proofErr w:type="spellEnd"/>
      <w:r>
        <w:t>: %40) olacağını öngörüyor ve ~%50 TL kredi büyümesi (</w:t>
      </w:r>
      <w:proofErr w:type="spellStart"/>
      <w:r>
        <w:t>Tera</w:t>
      </w:r>
      <w:proofErr w:type="spellEnd"/>
      <w:r>
        <w:t>: %42), ~%5 YP kredi büyümesi (</w:t>
      </w:r>
      <w:proofErr w:type="spellStart"/>
      <w:r>
        <w:t>Tera</w:t>
      </w:r>
      <w:proofErr w:type="spellEnd"/>
      <w:r>
        <w:t xml:space="preserve">: %0), swaplarla düzeltilmiş net faiz marjında ~50 </w:t>
      </w:r>
      <w:proofErr w:type="gramStart"/>
      <w:r>
        <w:t>baz</w:t>
      </w:r>
      <w:proofErr w:type="gramEnd"/>
      <w:r>
        <w:t xml:space="preserve"> puan artış (</w:t>
      </w:r>
      <w:proofErr w:type="spellStart"/>
      <w:r>
        <w:t>Tera</w:t>
      </w:r>
      <w:proofErr w:type="spellEnd"/>
      <w:r>
        <w:t>: yatay), ~150bps kurla düzeltilmiş risk maliyeti (</w:t>
      </w:r>
      <w:proofErr w:type="spellStart"/>
      <w:r>
        <w:t>Tera</w:t>
      </w:r>
      <w:proofErr w:type="spellEnd"/>
      <w:r>
        <w:t>: 133 baz puan), &gt;%100 ücret artışı (</w:t>
      </w:r>
      <w:proofErr w:type="spellStart"/>
      <w:r>
        <w:t>Tera</w:t>
      </w:r>
      <w:proofErr w:type="spellEnd"/>
      <w:r>
        <w:t>: %58) ve ~ortalama. TÜFE faaliyet giderleri artışı (</w:t>
      </w:r>
      <w:proofErr w:type="spellStart"/>
      <w:r>
        <w:t>Tera</w:t>
      </w:r>
      <w:proofErr w:type="spellEnd"/>
      <w:r>
        <w:t xml:space="preserve">: %45) hedeflerken bunların 2024'te %35’in üzerinde </w:t>
      </w:r>
      <w:proofErr w:type="spellStart"/>
      <w:r>
        <w:t>özkaynak</w:t>
      </w:r>
      <w:proofErr w:type="spellEnd"/>
      <w:r>
        <w:t xml:space="preserve"> getirisiyle sonuçlanmasını bekliyor (</w:t>
      </w:r>
      <w:proofErr w:type="spellStart"/>
      <w:r>
        <w:t>Tera</w:t>
      </w:r>
      <w:proofErr w:type="spellEnd"/>
      <w:r>
        <w:t xml:space="preserve">: %28). Bankanın 2024 bütçe beklentisinin büyüme, ücretler ve </w:t>
      </w:r>
      <w:proofErr w:type="gramStart"/>
      <w:r>
        <w:t>marjlar</w:t>
      </w:r>
      <w:proofErr w:type="gramEnd"/>
      <w:r>
        <w:t xml:space="preserve"> açısından mevcut tahminlerimize göre çok daha güçlü olduğunu değerlendiriyoruz. %50’nin üzerinden net kar artışına işaret eden bütçenin, </w:t>
      </w:r>
      <w:proofErr w:type="gramStart"/>
      <w:r>
        <w:t>marjlar</w:t>
      </w:r>
      <w:proofErr w:type="gramEnd"/>
      <w:r>
        <w:t xml:space="preserve"> ve ücretler ve </w:t>
      </w:r>
      <w:proofErr w:type="spellStart"/>
      <w:r>
        <w:t>özkaynak</w:t>
      </w:r>
      <w:proofErr w:type="spellEnd"/>
      <w:r>
        <w:t xml:space="preserve"> getirisi açısından 2023 sonunda önemli ölçüde büyüyen </w:t>
      </w:r>
      <w:proofErr w:type="spellStart"/>
      <w:r>
        <w:t>özsermaye</w:t>
      </w:r>
      <w:proofErr w:type="spellEnd"/>
      <w:r>
        <w:t xml:space="preserve"> tabanı da göz önüne alındığında fazla iyimser buluyoruz. Hisse senedi 2024T 0,81x PD/DD ve 3,5x F/K, 2025T 0,56x PD/DD ve 2,1x F/K çarpanlarında işlem görmekte. Hisse başına 34,96 TL olan 12 aylık hedef fiyatımız %4 temettü verimi </w:t>
      </w:r>
      <w:proofErr w:type="gramStart"/>
      <w:r>
        <w:t>dahil</w:t>
      </w:r>
      <w:proofErr w:type="gramEnd"/>
      <w:r>
        <w:t xml:space="preserve"> %33'lük bir getiri potansiyeli sunuyor. İş Bankası için endeks ağırlığında taşı tavsiyemizi şimdilik koruyoruz. </w:t>
      </w:r>
    </w:p>
    <w:p w:rsidR="000E2966" w:rsidRDefault="000E2966" w:rsidP="000E2966">
      <w:pPr>
        <w:rPr>
          <w:lang w:val="en-GB"/>
        </w:rPr>
      </w:pPr>
      <w:r>
        <w:rPr>
          <w:lang w:val="en-GB"/>
        </w:rPr>
        <w:lastRenderedPageBreak/>
        <w:t> </w:t>
      </w:r>
    </w:p>
    <w:p w:rsidR="000E2966" w:rsidRDefault="000E2966" w:rsidP="000E2966">
      <w:pPr>
        <w:rPr>
          <w:lang w:val="en-GB"/>
        </w:rPr>
      </w:pPr>
      <w:r>
        <w:rPr>
          <w:lang w:val="en-GB"/>
        </w:rPr>
        <w:t> </w:t>
      </w:r>
    </w:p>
    <w:p w:rsidR="000E2966" w:rsidRDefault="000E2966" w:rsidP="000E2966">
      <w:pPr>
        <w:rPr>
          <w:lang w:val="en-GB"/>
        </w:rPr>
      </w:pPr>
      <w:r>
        <w:rPr>
          <w:lang w:val="en-GB"/>
        </w:rPr>
        <w:t> </w:t>
      </w:r>
    </w:p>
    <w:p w:rsidR="000E2966" w:rsidRDefault="000E2966" w:rsidP="000E2966">
      <w:pPr>
        <w:rPr>
          <w:lang w:val="en-GB"/>
        </w:rPr>
      </w:pPr>
      <w:r>
        <w:rPr>
          <w:lang w:val="en-GB"/>
        </w:rPr>
        <w:t> </w:t>
      </w:r>
    </w:p>
    <w:p w:rsidR="000E2966" w:rsidRDefault="000E2966" w:rsidP="000E2966">
      <w:pPr>
        <w:rPr>
          <w:lang w:val="en-GB"/>
        </w:rPr>
      </w:pPr>
      <w:r>
        <w:rPr>
          <w:lang w:val="en-GB"/>
        </w:rPr>
        <w:t> </w:t>
      </w:r>
    </w:p>
    <w:p w:rsidR="000E2966" w:rsidRDefault="000E2966" w:rsidP="000E2966">
      <w:pPr>
        <w:rPr>
          <w:lang w:val="en-GB"/>
        </w:rPr>
      </w:pPr>
      <w:r>
        <w:rPr>
          <w:lang w:val="en-GB"/>
        </w:rPr>
        <w:t> </w:t>
      </w:r>
    </w:p>
    <w:p w:rsidR="00192514" w:rsidRDefault="00192514"/>
    <w:sectPr w:rsidR="00192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66"/>
    <w:rsid w:val="000E2966"/>
    <w:rsid w:val="0019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01CA8-82BF-438C-A822-EC03714A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96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1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2024-02-14T06:40:00Z</dcterms:created>
  <dcterms:modified xsi:type="dcterms:W3CDTF">2024-02-14T06:40:00Z</dcterms:modified>
</cp:coreProperties>
</file>