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2B" w:rsidRPr="00C1752B" w:rsidRDefault="00C1752B" w:rsidP="00C1752B">
      <w:pPr>
        <w:pStyle w:val="NormalWeb"/>
        <w:rPr>
          <w:b/>
        </w:rPr>
      </w:pPr>
      <w:r w:rsidRPr="00C1752B">
        <w:rPr>
          <w:b/>
        </w:rPr>
        <w:t>TİCARİ GAYRİMENKUL FİYAT ENDEKSİ - 2025 1.ÇEYREK</w:t>
      </w:r>
    </w:p>
    <w:p w:rsidR="00C1752B" w:rsidRDefault="00C1752B" w:rsidP="00C1752B">
      <w:pPr>
        <w:pStyle w:val="NormalWeb"/>
      </w:pPr>
      <w:r>
        <w:t>Türkiye genelinde, TGFE bir önceki çeyreğe göre %7,7 oranında artış göstermiştir. Bir önceki yılın aynı çeyreğine göre nominal artış %32,4 iken, reel olarak %5,2'lik bir azalış yaşanmıştır. </w:t>
      </w:r>
      <w:r>
        <w:br/>
      </w:r>
      <w:r>
        <w:br/>
        <w:t>Türkiye için TGFE (2023=100) değeri 183,2 olarak kaydedilmiştir. </w:t>
      </w:r>
      <w:r>
        <w:br/>
        <w:t>Yıllık nominal değişimlerin 2022'de zirveye ulaştığı ve ardından düşüşe geçtiği görülmektedir. Yıllık reel değişim ise negatif seyir izlemektedir. </w:t>
      </w:r>
      <w:r>
        <w:br/>
        <w:t>Dükkan Fiyat Endeksi 2025'in ilk çeyreği</w:t>
      </w:r>
      <w:bookmarkStart w:id="0" w:name="_GoBack"/>
      <w:bookmarkEnd w:id="0"/>
      <w:r>
        <w:t>nde bir önceki çeyreğe göre %7,2 arttı. Bir önceki yılın aynı çeyreğine göre nominal artış %32,8 iken, reel azalış %4,9 olarak gerçekleşti. DFE değeri 184,3'tür. </w:t>
      </w:r>
      <w:r>
        <w:br/>
      </w:r>
      <w:r>
        <w:br/>
        <w:t>Ofis Fiyat Endeksi aynı çeyrekte OFE bir önceki çeyreğe göre %10,2 arttı. Bir önceki yılın aynı çeyreğine göre nominal artış %30,3, reel azalış ise %6,7 oldu. OFE değeri 176,8'dir. </w:t>
      </w:r>
      <w:r>
        <w:br/>
      </w:r>
      <w:r>
        <w:br/>
        <w:t>Dükkan ve ofis fiyat endekslerinin çeyreklik ve yıllık değişimlerini görüldüğünde her iki endekste de nominal ve reel değişimler farklı eğilimler sergilemektedir. </w:t>
      </w:r>
      <w:r>
        <w:br/>
      </w:r>
      <w:r>
        <w:br/>
        <w:t>İstanbul, Ankara ve İzmir'de ticari gayrimenkul fiyat endeksleri bir önceki çeyreğe göre sırasıyla %5,1, %9,7 ve %9,8 oranlarında artış göstermiştir. Görece İzmir ve Ankara daha iyi durumda diyebiliriz.</w:t>
      </w:r>
      <w:r>
        <w:br/>
      </w:r>
      <w:r>
        <w:br/>
        <w:t>Aynı illerdeki endeks değerleri bir önceki yılın aynı çeyreğine göre sırasıyla %21,4 (İstanbul), %37,5 (Ankara) ve %35,3 (İzmir) oranlarında artış kaydetmiştir. Aylıkta da olduğu gibi yıllık tarafta da Ankara ve İzmir daha iyi durumda ilerliyor.</w:t>
      </w:r>
      <w:r>
        <w:br/>
      </w:r>
      <w:r>
        <w:br/>
        <w:t>Üç büyük ilde de benzer bir eğilim görülmektedir; 2022'de zirveye ulaşan fiyatlar, 2023 ve 2024'te düşüşe geçmiştir. </w:t>
      </w:r>
      <w:r>
        <w:br/>
      </w:r>
      <w:r>
        <w:br/>
        <w:t>XGMYO özelinde reel pozitife geçilmedikçe gelişmeyi nötr değerlendirmekteyiz.</w:t>
      </w:r>
    </w:p>
    <w:p w:rsidR="002657A3" w:rsidRDefault="002657A3"/>
    <w:sectPr w:rsidR="00265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08"/>
    <w:rsid w:val="002657A3"/>
    <w:rsid w:val="00444D08"/>
    <w:rsid w:val="00C1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7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7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ÖZTÜRK</dc:creator>
  <cp:keywords/>
  <dc:description/>
  <cp:lastModifiedBy>ÖMER FARUK ÖZTÜRK</cp:lastModifiedBy>
  <cp:revision>3</cp:revision>
  <dcterms:created xsi:type="dcterms:W3CDTF">2025-05-16T10:34:00Z</dcterms:created>
  <dcterms:modified xsi:type="dcterms:W3CDTF">2025-05-16T10:34:00Z</dcterms:modified>
</cp:coreProperties>
</file>