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0E3" w:rsidRDefault="006E0487" w:rsidP="006E0487">
      <w:r>
        <w:fldChar w:fldCharType="begin"/>
      </w:r>
      <w:r>
        <w:instrText xml:space="preserve"> HYPERLINK "https://hedeffiyat.com.tr/senet/tuprs-tuprasturkiye-petrol-rafinerileri-a.s.-426" </w:instrText>
      </w:r>
      <w:r>
        <w:fldChar w:fldCharType="separate"/>
      </w:r>
      <w:proofErr w:type="spellStart"/>
      <w:r w:rsidRPr="006E0487">
        <w:rPr>
          <w:rStyle w:val="Kpr"/>
        </w:rPr>
        <w:t>Tüpraş</w:t>
      </w:r>
      <w:proofErr w:type="spellEnd"/>
      <w:r>
        <w:fldChar w:fldCharType="end"/>
      </w:r>
      <w:r>
        <w:t xml:space="preserve">, 2026 yılına ilişkin öngörülerini paylaşarak net rafineri </w:t>
      </w:r>
      <w:proofErr w:type="gramStart"/>
      <w:r>
        <w:t>marjının</w:t>
      </w:r>
      <w:proofErr w:type="gramEnd"/>
      <w:r>
        <w:t xml:space="preserve"> varil başına 6–7 dolar bandında oluşmasını beklediğini duyurdu. Şirket, kapasite kullanım oranının ise %95 ile %100 arasında seyredeceğini tahmin ediyor. Açıklanan beklentilere göre 2026 yılında yaklaşık 29 milyon ton üretim gerçekleştirilmesi, toplam satış hacminin ise 30 milyon ton seviyelerine ulaşması öngörülüyor. Ayrıca </w:t>
      </w:r>
      <w:proofErr w:type="spellStart"/>
      <w:r>
        <w:t>Tüpraş</w:t>
      </w:r>
      <w:proofErr w:type="spellEnd"/>
      <w:r>
        <w:t>, söz konusu dönemde yaklaşık 700 milyon dolar tutarında yatırım yapmayı planlıyor.</w:t>
      </w:r>
      <w:r>
        <w:br/>
      </w:r>
      <w:r>
        <w:br/>
      </w:r>
      <w:r w:rsidRPr="006E0487">
        <w:rPr>
          <w:b/>
        </w:rPr>
        <w:t>Temettü Beklentisi</w:t>
      </w:r>
      <w:r>
        <w:br/>
      </w:r>
      <w:r>
        <w:br/>
        <w:t>Şirket, 2026 yılında pay başına</w:t>
      </w:r>
      <w:r w:rsidR="000152BB">
        <w:t xml:space="preserve"> brüt </w:t>
      </w:r>
      <w:r w:rsidR="000152BB">
        <w:rPr>
          <w:rStyle w:val="css-1jxf684"/>
        </w:rPr>
        <w:t>17,13 T</w:t>
      </w:r>
      <w:r w:rsidR="000152BB">
        <w:rPr>
          <w:rStyle w:val="css-1jxf684"/>
        </w:rPr>
        <w:t>L</w:t>
      </w:r>
      <w:r>
        <w:t xml:space="preserve"> </w:t>
      </w:r>
      <w:r w:rsidR="000152BB">
        <w:t xml:space="preserve">nette ise </w:t>
      </w:r>
      <w:r>
        <w:t>toplam 14,55 TL temettü dağıtacağını açıkla</w:t>
      </w:r>
      <w:bookmarkStart w:id="0" w:name="_GoBack"/>
      <w:bookmarkEnd w:id="0"/>
      <w:r>
        <w:t>dı. Buna göre kâr payının 8,82 TL’lik kısmı 16 Mart 2026 tarihinde, kalan 5,73 TL’lik bölümü ise 30 Eylül 2026 tarihinde ödenecek. Mevcut hisse fiyatı dikkate alındığında temettü verimi yaklaşık %6,24 seviyesinde bulunuyor.</w:t>
      </w:r>
      <w:r w:rsidR="00DB4DD0">
        <w:br/>
      </w:r>
      <w:r w:rsidR="00DB4DD0">
        <w:br/>
      </w:r>
      <w:r w:rsidR="00DB4DD0" w:rsidRPr="00DB4DD0">
        <w:rPr>
          <w:b/>
        </w:rPr>
        <w:t>Kurum Beklentileri</w:t>
      </w:r>
    </w:p>
    <w:p w:rsidR="00DB4DD0" w:rsidRPr="006E0487" w:rsidRDefault="00DB4DD0" w:rsidP="006E0487">
      <w:r>
        <w:t xml:space="preserve">6 Şubat tarihi itibariyle banka ve aracı kurumların ortalama hedef fiyat tahmini 272,51 TL olurken mevcut fiyatına göre %22’lik bir yükseliş potansiyeline işaret ediyor. Hisse senedi son 1 yılda %78 yükselerek hem Bist100 endeksinin hem de enflasyonun oldukça üzerinde bir performans sergilemeyi başardı. </w:t>
      </w:r>
      <w:r>
        <w:br/>
      </w:r>
      <w:r>
        <w:br/>
      </w:r>
      <w:r w:rsidRPr="00DB4DD0">
        <w:rPr>
          <w:b/>
        </w:rPr>
        <w:t>Detaylar:</w:t>
      </w:r>
      <w:r>
        <w:t xml:space="preserve"> </w:t>
      </w:r>
      <w:hyperlink r:id="rId6" w:history="1">
        <w:r w:rsidRPr="00DB4DD0">
          <w:rPr>
            <w:rStyle w:val="Kpr"/>
          </w:rPr>
          <w:t>https://hedeffiyat.com.tr/senet/tuprs-tuprasturkiye-petrol-rafinerileri-a.s.-426</w:t>
        </w:r>
      </w:hyperlink>
    </w:p>
    <w:sectPr w:rsidR="00DB4DD0" w:rsidRPr="006E04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538"/>
    <w:rsid w:val="000152BB"/>
    <w:rsid w:val="0003555E"/>
    <w:rsid w:val="00395538"/>
    <w:rsid w:val="006A381A"/>
    <w:rsid w:val="006E0487"/>
    <w:rsid w:val="007333C2"/>
    <w:rsid w:val="00816E64"/>
    <w:rsid w:val="00DB4DD0"/>
    <w:rsid w:val="00E50DD0"/>
    <w:rsid w:val="00F1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v1msonormal">
    <w:name w:val="v1msonormal"/>
    <w:basedOn w:val="Normal"/>
    <w:rsid w:val="00733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F16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160E3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35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3555E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6E0487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6E0487"/>
    <w:rPr>
      <w:color w:val="800080" w:themeColor="followedHyperlink"/>
      <w:u w:val="single"/>
    </w:rPr>
  </w:style>
  <w:style w:type="character" w:customStyle="1" w:styleId="css-1jxf684">
    <w:name w:val="css-1jxf684"/>
    <w:basedOn w:val="VarsaylanParagrafYazTipi"/>
    <w:rsid w:val="000152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v1msonormal">
    <w:name w:val="v1msonormal"/>
    <w:basedOn w:val="Normal"/>
    <w:rsid w:val="00733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F16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160E3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35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3555E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6E0487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6E0487"/>
    <w:rPr>
      <w:color w:val="800080" w:themeColor="followedHyperlink"/>
      <w:u w:val="single"/>
    </w:rPr>
  </w:style>
  <w:style w:type="character" w:customStyle="1" w:styleId="css-1jxf684">
    <w:name w:val="css-1jxf684"/>
    <w:basedOn w:val="VarsaylanParagrafYazTipi"/>
    <w:rsid w:val="00015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hedeffiyat.com.tr/senet/tuprs-tuprasturkiye-petrol-rafinerileri-a.s.-42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21F18-6FB8-4E3B-933F-C45921E2D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FARUK ÖZTÜRK</dc:creator>
  <cp:keywords/>
  <dc:description/>
  <cp:lastModifiedBy>ÖMER FARUK ÖZTÜRK</cp:lastModifiedBy>
  <cp:revision>17</cp:revision>
  <dcterms:created xsi:type="dcterms:W3CDTF">2026-01-30T05:54:00Z</dcterms:created>
  <dcterms:modified xsi:type="dcterms:W3CDTF">2026-02-06T18:00:00Z</dcterms:modified>
</cp:coreProperties>
</file>